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EB29ED" w:rsidRPr="00877751" w14:paraId="61DD16C9" w14:textId="77777777" w:rsidTr="005459D9">
        <w:trPr>
          <w:trHeight w:val="2276"/>
        </w:trPr>
        <w:tc>
          <w:tcPr>
            <w:tcW w:w="993" w:type="dxa"/>
          </w:tcPr>
          <w:p w14:paraId="68EDBEFF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BFDBEE" wp14:editId="53650C55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5229E" w14:textId="4695981C" w:rsidR="00B14967" w:rsidRPr="00506A2C" w:rsidRDefault="000109CF" w:rsidP="009D2F7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4B10FE" wp14:editId="73F95431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</w:tcPr>
          <w:p w14:paraId="3CCDC30B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3CC046F3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376EBCD5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364A77A7" w14:textId="662DA08C" w:rsidR="009A6CF8" w:rsidRPr="005459D9" w:rsidRDefault="007366CF" w:rsidP="00506A2C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="005459D9">
              <w:rPr>
                <w:b/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14:paraId="566810D5" w14:textId="77777777"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14:paraId="715A9883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3B99D153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1700412F" w14:textId="18C85BB4" w:rsidR="00B8737D" w:rsidRDefault="00581F7C" w:rsidP="00B8737D">
      <w:pPr>
        <w:ind w:firstLine="709"/>
        <w:jc w:val="both"/>
        <w:rPr>
          <w:b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94C9A">
        <w:t xml:space="preserve">во Всероссийской (национальной) </w:t>
      </w:r>
      <w:r w:rsidR="00B8737D" w:rsidRPr="00B8737D">
        <w:t>научно-практической конференции</w:t>
      </w:r>
      <w:r w:rsidR="00494C9A">
        <w:t xml:space="preserve"> с международным участием</w:t>
      </w:r>
      <w:r w:rsidR="00B8737D" w:rsidRPr="00855A1F">
        <w:t>, посвященн</w:t>
      </w:r>
      <w:r w:rsidR="00F06513" w:rsidRPr="00855A1F">
        <w:t>ой</w:t>
      </w:r>
      <w:r w:rsidR="00B8737D" w:rsidRPr="00855A1F">
        <w:t xml:space="preserve"> </w:t>
      </w:r>
      <w:r w:rsidR="005459D9">
        <w:t>памяти</w:t>
      </w:r>
      <w:r w:rsidR="003569D4" w:rsidRPr="00855A1F">
        <w:t xml:space="preserve"> </w:t>
      </w:r>
      <w:r w:rsidR="00D82E02" w:rsidRPr="00855A1F">
        <w:t>Почетного работника высшего профессионального образования РФ</w:t>
      </w:r>
      <w:r w:rsidR="00C6675F" w:rsidRPr="00855A1F">
        <w:t xml:space="preserve">, </w:t>
      </w:r>
      <w:r w:rsidR="00671741" w:rsidRPr="00855A1F">
        <w:t xml:space="preserve">доктора экономических наук </w:t>
      </w:r>
      <w:r w:rsidR="00D82E02" w:rsidRPr="00855A1F">
        <w:t>Винокурова Геннадия</w:t>
      </w:r>
      <w:r w:rsidR="005459D9">
        <w:t> </w:t>
      </w:r>
      <w:r w:rsidR="00D82E02" w:rsidRPr="00855A1F">
        <w:t>Михайловича,</w:t>
      </w:r>
      <w:r w:rsidR="00B8737D" w:rsidRPr="00855A1F">
        <w:t xml:space="preserve"> </w:t>
      </w:r>
      <w:r w:rsidR="00B8737D" w:rsidRPr="00855A1F">
        <w:rPr>
          <w:b/>
        </w:rPr>
        <w:t>«</w:t>
      </w:r>
      <w:r w:rsidR="00C05A50" w:rsidRPr="00855A1F">
        <w:rPr>
          <w:b/>
        </w:rPr>
        <w:t xml:space="preserve">Развитие агропромышленного комплекса в условиях </w:t>
      </w:r>
      <w:r w:rsidR="00A331DD" w:rsidRPr="00855A1F">
        <w:rPr>
          <w:b/>
        </w:rPr>
        <w:t xml:space="preserve">цифровой </w:t>
      </w:r>
      <w:r w:rsidR="005459D9">
        <w:rPr>
          <w:b/>
        </w:rPr>
        <w:t>трансформации</w:t>
      </w:r>
      <w:r w:rsidR="00B8737D" w:rsidRPr="00855A1F">
        <w:rPr>
          <w:b/>
        </w:rPr>
        <w:t>»</w:t>
      </w:r>
      <w:r w:rsidR="003569D4" w:rsidRPr="00855A1F">
        <w:rPr>
          <w:b/>
        </w:rPr>
        <w:t>.</w:t>
      </w:r>
    </w:p>
    <w:p w14:paraId="00E2287D" w14:textId="3F3518BF" w:rsidR="005459D9" w:rsidRDefault="005459D9" w:rsidP="00B8737D">
      <w:pPr>
        <w:ind w:firstLine="709"/>
        <w:jc w:val="both"/>
      </w:pPr>
      <w:r w:rsidRPr="005459D9">
        <w:t xml:space="preserve">Конференция состоится на базе ФГБОУ ВО Иркутский ГАУ по адресу: 664038, Иркутская область, муниципальный район Иркутский, сельское поселение Молодежное, поселок Молодежный, здание 1/1, ауд. 429. </w:t>
      </w:r>
    </w:p>
    <w:p w14:paraId="0C721CE0" w14:textId="1535A2C0" w:rsidR="005459D9" w:rsidRPr="00855A1F" w:rsidRDefault="005459D9" w:rsidP="00B8737D">
      <w:pPr>
        <w:ind w:firstLine="709"/>
        <w:jc w:val="both"/>
      </w:pPr>
      <w:r w:rsidRPr="005459D9">
        <w:t>По результатам конференции будет издан сборник в электронном виде, размещен на сайте университета www.irsau.ru (раздел Деятельность, подраздел Наука, Материалы конференций), на сайте elibrary.ru и проиндексирован в РИНЦ. Участие в конференции и публикация БЕСПЛАТНЫЕ.</w:t>
      </w:r>
    </w:p>
    <w:p w14:paraId="7FD16E5A" w14:textId="54CBAE5C" w:rsidR="004B5397" w:rsidRDefault="000B707C" w:rsidP="00B8737D">
      <w:pPr>
        <w:ind w:firstLine="709"/>
        <w:jc w:val="both"/>
      </w:pPr>
      <w:r w:rsidRPr="00855A1F">
        <w:t>Дата проведения конференции</w:t>
      </w:r>
      <w:r w:rsidR="00B8737D" w:rsidRPr="00855A1F">
        <w:rPr>
          <w:b/>
        </w:rPr>
        <w:t xml:space="preserve"> </w:t>
      </w:r>
      <w:r w:rsidR="005459D9">
        <w:rPr>
          <w:b/>
        </w:rPr>
        <w:t>23</w:t>
      </w:r>
      <w:r w:rsidR="004B5397" w:rsidRPr="00855A1F">
        <w:rPr>
          <w:b/>
        </w:rPr>
        <w:t xml:space="preserve"> </w:t>
      </w:r>
      <w:r w:rsidR="00671741" w:rsidRPr="00855A1F">
        <w:rPr>
          <w:b/>
        </w:rPr>
        <w:t>октября</w:t>
      </w:r>
      <w:r w:rsidR="004B5397" w:rsidRPr="00855A1F">
        <w:rPr>
          <w:b/>
        </w:rPr>
        <w:t xml:space="preserve"> 20</w:t>
      </w:r>
      <w:r w:rsidR="00671741" w:rsidRPr="00855A1F">
        <w:rPr>
          <w:b/>
        </w:rPr>
        <w:t>2</w:t>
      </w:r>
      <w:r w:rsidR="005459D9">
        <w:rPr>
          <w:b/>
        </w:rPr>
        <w:t>5</w:t>
      </w:r>
      <w:r w:rsidR="004B5397" w:rsidRPr="00855A1F">
        <w:rPr>
          <w:b/>
        </w:rPr>
        <w:t xml:space="preserve"> года.</w:t>
      </w:r>
      <w:r w:rsidR="004B5397" w:rsidRPr="00B8737D">
        <w:t xml:space="preserve"> </w:t>
      </w:r>
    </w:p>
    <w:p w14:paraId="20838170" w14:textId="77777777"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14:paraId="70095A36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31D6B01F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142F5B53" w14:textId="78D0F555" w:rsidR="009B1D13" w:rsidRPr="009635CB" w:rsidRDefault="009B1D13" w:rsidP="00502A62">
      <w:pPr>
        <w:ind w:firstLine="708"/>
        <w:jc w:val="both"/>
      </w:pPr>
      <w:r w:rsidRPr="00101BF4">
        <w:t xml:space="preserve">Для участия в конференции </w:t>
      </w:r>
      <w:r w:rsidRPr="00855A1F">
        <w:t xml:space="preserve">необходимо </w:t>
      </w:r>
      <w:r w:rsidRPr="00855A1F">
        <w:rPr>
          <w:b/>
        </w:rPr>
        <w:t xml:space="preserve">до </w:t>
      </w:r>
      <w:r w:rsidR="005459D9" w:rsidRPr="005459D9">
        <w:rPr>
          <w:b/>
        </w:rPr>
        <w:t>10</w:t>
      </w:r>
      <w:r w:rsidRPr="00C43A9D">
        <w:rPr>
          <w:b/>
        </w:rPr>
        <w:t xml:space="preserve"> </w:t>
      </w:r>
      <w:r w:rsidR="00B8737D">
        <w:rPr>
          <w:b/>
        </w:rPr>
        <w:t>октября</w:t>
      </w:r>
      <w:r w:rsidRPr="00C43A9D">
        <w:rPr>
          <w:b/>
        </w:rPr>
        <w:t xml:space="preserve"> 20</w:t>
      </w:r>
      <w:r w:rsidR="00671741">
        <w:rPr>
          <w:b/>
        </w:rPr>
        <w:t>2</w:t>
      </w:r>
      <w:r w:rsidR="005459D9">
        <w:rPr>
          <w:b/>
        </w:rPr>
        <w:t>5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hyperlink r:id="rId10" w:history="1">
        <w:r w:rsidR="005459D9" w:rsidRPr="00EB507A">
          <w:rPr>
            <w:rStyle w:val="aa"/>
            <w:b/>
            <w:lang w:val="en-US"/>
          </w:rPr>
          <w:t>smu</w:t>
        </w:r>
        <w:r w:rsidR="005459D9" w:rsidRPr="00EB507A">
          <w:rPr>
            <w:rStyle w:val="aa"/>
            <w:b/>
          </w:rPr>
          <w:t>@</w:t>
        </w:r>
        <w:r w:rsidR="005459D9" w:rsidRPr="00EB507A">
          <w:rPr>
            <w:rStyle w:val="aa"/>
            <w:b/>
            <w:lang w:val="en-US"/>
          </w:rPr>
          <w:t>igsha</w:t>
        </w:r>
        <w:r w:rsidR="005459D9" w:rsidRPr="00EB507A">
          <w:rPr>
            <w:rStyle w:val="aa"/>
            <w:b/>
          </w:rPr>
          <w:t>.</w:t>
        </w:r>
        <w:r w:rsidR="005459D9" w:rsidRPr="00EB507A">
          <w:rPr>
            <w:rStyle w:val="aa"/>
            <w:b/>
            <w:lang w:val="en-US"/>
          </w:rPr>
          <w:t>ru</w:t>
        </w:r>
      </w:hyperlink>
      <w:r w:rsidR="003569D4" w:rsidRPr="003569D4">
        <w:rPr>
          <w:b/>
        </w:rPr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14:paraId="7F97D3D8" w14:textId="7351156A" w:rsidR="005459D9" w:rsidRPr="009635CB" w:rsidRDefault="005459D9" w:rsidP="00502A62">
      <w:pPr>
        <w:ind w:firstLine="708"/>
        <w:jc w:val="both"/>
      </w:pPr>
      <w:r w:rsidRPr="005459D9">
        <w:t xml:space="preserve">1. Текст статьи объемом от </w:t>
      </w:r>
      <w:r w:rsidR="009635CB">
        <w:t>4</w:t>
      </w:r>
      <w:r w:rsidRPr="005459D9">
        <w:t xml:space="preserve"> до </w:t>
      </w:r>
      <w:r w:rsidR="009635CB">
        <w:t>6</w:t>
      </w:r>
      <w:r w:rsidRPr="005459D9">
        <w:t xml:space="preserve"> страниц, оформленный в соответствии с требованиями и образцом, представленным далее; </w:t>
      </w:r>
    </w:p>
    <w:p w14:paraId="688309F3" w14:textId="77777777" w:rsidR="005459D9" w:rsidRPr="009635CB" w:rsidRDefault="005459D9" w:rsidP="00502A62">
      <w:pPr>
        <w:ind w:firstLine="708"/>
        <w:jc w:val="both"/>
      </w:pPr>
      <w:r w:rsidRPr="005459D9">
        <w:t xml:space="preserve">2. Авторское заявление участника конференции, оформленное по образцу. </w:t>
      </w:r>
    </w:p>
    <w:p w14:paraId="739D35A5" w14:textId="77777777" w:rsidR="005459D9" w:rsidRPr="009635CB" w:rsidRDefault="005459D9" w:rsidP="00502A62">
      <w:pPr>
        <w:ind w:firstLine="708"/>
        <w:jc w:val="both"/>
      </w:pPr>
      <w:r w:rsidRPr="005459D9">
        <w:t>Материалы нужно выслать в виде отдельных прикрепленных к письму файлов с указанием фамилии автора и первых слов названия статьи:</w:t>
      </w:r>
    </w:p>
    <w:p w14:paraId="71A51B30" w14:textId="77777777" w:rsidR="005459D9" w:rsidRPr="009635CB" w:rsidRDefault="005459D9" w:rsidP="00502A62">
      <w:pPr>
        <w:ind w:firstLine="708"/>
        <w:jc w:val="both"/>
      </w:pPr>
      <w:r w:rsidRPr="005459D9">
        <w:rPr>
          <w:b/>
          <w:bCs/>
        </w:rPr>
        <w:t xml:space="preserve"> ИВАНОВ А.В. Авторское заявление.</w:t>
      </w:r>
      <w:r w:rsidRPr="005459D9">
        <w:t xml:space="preserve"> doc (docx.), </w:t>
      </w:r>
    </w:p>
    <w:p w14:paraId="54B4DA99" w14:textId="711FF273" w:rsidR="005459D9" w:rsidRPr="009635CB" w:rsidRDefault="005459D9" w:rsidP="00502A62">
      <w:pPr>
        <w:ind w:firstLine="708"/>
        <w:jc w:val="both"/>
      </w:pPr>
      <w:r w:rsidRPr="005459D9">
        <w:rPr>
          <w:b/>
          <w:bCs/>
        </w:rPr>
        <w:t>ИВАНОВ А.В. Использование современных технологий</w:t>
      </w:r>
      <w:r w:rsidRPr="005459D9">
        <w:t xml:space="preserve">. doc. (docx.). </w:t>
      </w:r>
    </w:p>
    <w:p w14:paraId="3335FDA4" w14:textId="77777777" w:rsidR="005459D9" w:rsidRPr="009635CB" w:rsidRDefault="005459D9" w:rsidP="00502A62">
      <w:pPr>
        <w:ind w:firstLine="708"/>
        <w:jc w:val="both"/>
      </w:pPr>
      <w:r w:rsidRPr="005459D9">
        <w:t xml:space="preserve">Материалы, поступившие позднее указанного срока, </w:t>
      </w:r>
      <w:r w:rsidRPr="005459D9">
        <w:rPr>
          <w:b/>
          <w:bCs/>
        </w:rPr>
        <w:t>НЕ ПРИНИМАЮТСЯ</w:t>
      </w:r>
      <w:r w:rsidRPr="005459D9">
        <w:t xml:space="preserve">. </w:t>
      </w:r>
    </w:p>
    <w:p w14:paraId="5669E293" w14:textId="77777777" w:rsidR="005459D9" w:rsidRPr="009635CB" w:rsidRDefault="005459D9" w:rsidP="00502A62">
      <w:pPr>
        <w:ind w:firstLine="708"/>
        <w:jc w:val="both"/>
      </w:pPr>
      <w:r w:rsidRPr="005459D9">
        <w:t xml:space="preserve">2 Статьи должны содержать научные результаты (теоретические, практические разработки, готовые для использования и являющиеся актуальными), либо представлять научнопознавательный интерес, соответствовать основным направлениям конференции. </w:t>
      </w:r>
    </w:p>
    <w:p w14:paraId="4691B1CA" w14:textId="77777777" w:rsidR="005459D9" w:rsidRPr="009635CB" w:rsidRDefault="005459D9" w:rsidP="00502A62">
      <w:pPr>
        <w:ind w:firstLine="708"/>
        <w:jc w:val="both"/>
      </w:pPr>
      <w:r w:rsidRPr="005459D9"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материала. </w:t>
      </w:r>
    </w:p>
    <w:p w14:paraId="6A199978" w14:textId="77777777" w:rsidR="005459D9" w:rsidRPr="009635CB" w:rsidRDefault="005459D9" w:rsidP="00502A62">
      <w:pPr>
        <w:ind w:firstLine="708"/>
        <w:jc w:val="both"/>
      </w:pPr>
      <w:r w:rsidRPr="005459D9">
        <w:t xml:space="preserve">Оргкомитет оставляет за собой право не включать в сборник статьи, не соответствующие направлениям работы конференции и оформленные не по правилам. </w:t>
      </w:r>
    </w:p>
    <w:p w14:paraId="17482D0A" w14:textId="77777777" w:rsidR="005459D9" w:rsidRPr="009635CB" w:rsidRDefault="005459D9" w:rsidP="00502A62">
      <w:pPr>
        <w:ind w:firstLine="708"/>
        <w:jc w:val="both"/>
      </w:pPr>
      <w:r w:rsidRPr="005459D9">
        <w:rPr>
          <w:b/>
          <w:bCs/>
        </w:rPr>
        <w:t>Оригинальность текста</w:t>
      </w:r>
      <w:r w:rsidRPr="005459D9">
        <w:t xml:space="preserve"> должна составлять </w:t>
      </w:r>
      <w:r w:rsidRPr="005459D9">
        <w:rPr>
          <w:b/>
          <w:bCs/>
        </w:rPr>
        <w:t>не менее 70 %</w:t>
      </w:r>
      <w:r w:rsidRPr="005459D9">
        <w:t xml:space="preserve"> с учетом цитирования и самоцитирования. Все статьи, представленные в оргкомитет конференции, проходят рецензирование и проверку в системе «Антиплагиат». При наличии в статье заимствований 30% и более – рукопись к публикации не допускается. </w:t>
      </w:r>
    </w:p>
    <w:p w14:paraId="17EF2F27" w14:textId="77777777" w:rsidR="005459D9" w:rsidRPr="005459D9" w:rsidRDefault="005459D9" w:rsidP="00502A62">
      <w:pPr>
        <w:ind w:firstLine="708"/>
        <w:jc w:val="both"/>
      </w:pPr>
      <w:r w:rsidRPr="005459D9">
        <w:t xml:space="preserve">Ответственный за прием материалов, размещение программы конференции и сборника: Иляшевич Дмитрий Иванович, председатель совета молодых ученых и студентов, </w:t>
      </w:r>
    </w:p>
    <w:p w14:paraId="074739C5" w14:textId="37AF8E53" w:rsidR="005459D9" w:rsidRDefault="005459D9" w:rsidP="00502A62">
      <w:pPr>
        <w:ind w:firstLine="708"/>
        <w:jc w:val="both"/>
        <w:rPr>
          <w:lang w:val="en-US"/>
        </w:rPr>
      </w:pPr>
      <w:r w:rsidRPr="005459D9">
        <w:t>тел</w:t>
      </w:r>
      <w:r w:rsidRPr="005459D9">
        <w:rPr>
          <w:lang w:val="en-US"/>
        </w:rPr>
        <w:t xml:space="preserve">.: 8-914-005-75-45, e-mail: </w:t>
      </w:r>
      <w:hyperlink r:id="rId11" w:history="1">
        <w:r w:rsidRPr="00EB507A">
          <w:rPr>
            <w:rStyle w:val="aa"/>
            <w:lang w:val="en-US"/>
          </w:rPr>
          <w:t>smu@igsha.ru</w:t>
        </w:r>
      </w:hyperlink>
    </w:p>
    <w:p w14:paraId="7A93D435" w14:textId="4B7098BD" w:rsidR="00811580" w:rsidRPr="009635CB" w:rsidRDefault="00811580" w:rsidP="004E362E">
      <w:pPr>
        <w:ind w:firstLine="709"/>
        <w:jc w:val="both"/>
        <w:rPr>
          <w:lang w:val="en-US"/>
        </w:rPr>
      </w:pPr>
    </w:p>
    <w:p w14:paraId="1440DC0F" w14:textId="77777777" w:rsidR="006B547D" w:rsidRPr="009635CB" w:rsidRDefault="006B547D" w:rsidP="004E362E">
      <w:pPr>
        <w:ind w:firstLine="709"/>
        <w:jc w:val="both"/>
        <w:rPr>
          <w:b/>
          <w:lang w:val="en-US"/>
        </w:rPr>
      </w:pPr>
    </w:p>
    <w:p w14:paraId="5257CA26" w14:textId="77777777" w:rsidR="00A7640A" w:rsidRPr="009635CB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</w:p>
    <w:p w14:paraId="5D9FB249" w14:textId="77777777"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14:paraId="30E10699" w14:textId="65D3D654"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r w:rsidR="00D16C29">
        <w:rPr>
          <w:b/>
        </w:rPr>
        <w:t>Дмитриев Н.Н</w:t>
      </w:r>
      <w:r w:rsidR="003D4E27" w:rsidRPr="000B707C">
        <w:rPr>
          <w:b/>
        </w:rPr>
        <w:t>.</w:t>
      </w:r>
      <w:r w:rsidR="003D4E27" w:rsidRPr="000B707C">
        <w:t xml:space="preserve"> –ректор Иркутского ГАУ</w:t>
      </w:r>
    </w:p>
    <w:p w14:paraId="3E4435A3" w14:textId="3152BA9C" w:rsidR="005C7C95" w:rsidRPr="000B707C" w:rsidRDefault="005C7C95" w:rsidP="006C7644">
      <w:r w:rsidRPr="000B707C">
        <w:t>Зам. председателя</w:t>
      </w:r>
      <w:r w:rsidR="000B707C" w:rsidRPr="000B707C">
        <w:t>:</w:t>
      </w:r>
      <w:r w:rsidRPr="000B707C">
        <w:t xml:space="preserve"> </w:t>
      </w:r>
      <w:r w:rsidR="006C7644">
        <w:rPr>
          <w:b/>
        </w:rPr>
        <w:t>Зайцев А.М</w:t>
      </w:r>
      <w:r w:rsidR="003D4E27" w:rsidRPr="000B707C">
        <w:rPr>
          <w:b/>
        </w:rPr>
        <w:t>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>проректор по научной работе Иркутского ГАУ</w:t>
      </w:r>
    </w:p>
    <w:p w14:paraId="59CA8667" w14:textId="6ECCFC66" w:rsidR="000B707C" w:rsidRDefault="000B707C" w:rsidP="00451CAC">
      <w:pPr>
        <w:jc w:val="both"/>
      </w:pPr>
      <w:r w:rsidRPr="000B707C">
        <w:t xml:space="preserve">                                </w:t>
      </w:r>
      <w:r w:rsidR="004B0555">
        <w:t xml:space="preserve"> </w:t>
      </w:r>
      <w:r w:rsidR="006C7644">
        <w:rPr>
          <w:b/>
        </w:rPr>
        <w:t>Барсукова М.Н.</w:t>
      </w:r>
      <w:r w:rsidRPr="000B707C">
        <w:t xml:space="preserve"> – </w:t>
      </w:r>
      <w:r w:rsidR="004B0555">
        <w:t>директор ИЭУПИ</w:t>
      </w:r>
      <w:r w:rsidRPr="000B707C">
        <w:t xml:space="preserve"> Иркутского ГАУ</w:t>
      </w:r>
    </w:p>
    <w:p w14:paraId="4993159A" w14:textId="77777777" w:rsidR="00DB78E4" w:rsidRPr="000B707C" w:rsidRDefault="00DB78E4" w:rsidP="00451CAC">
      <w:pPr>
        <w:jc w:val="both"/>
      </w:pPr>
    </w:p>
    <w:p w14:paraId="2AB09C46" w14:textId="16D529BD" w:rsidR="00102D52" w:rsidRDefault="005C7C95" w:rsidP="00102D52">
      <w:pPr>
        <w:jc w:val="both"/>
      </w:pPr>
      <w:r w:rsidRPr="000B707C">
        <w:t>Ученый секретарь конференции</w:t>
      </w:r>
      <w:r w:rsidR="006C7644">
        <w:t>:</w:t>
      </w:r>
      <w:r w:rsidRPr="000B707C">
        <w:t xml:space="preserve"> </w:t>
      </w:r>
      <w:r w:rsidR="006C7644">
        <w:rPr>
          <w:b/>
        </w:rPr>
        <w:t>Иляшевич Д.И.</w:t>
      </w:r>
      <w:r w:rsidR="00102D52" w:rsidRPr="000B707C">
        <w:t xml:space="preserve"> </w:t>
      </w:r>
      <w:r w:rsidR="004B0555">
        <w:t>–</w:t>
      </w:r>
      <w:r w:rsidR="00FB3882" w:rsidRPr="000B707C">
        <w:t xml:space="preserve"> </w:t>
      </w:r>
      <w:r w:rsidR="006C7644">
        <w:t>председатель СМУиС</w:t>
      </w:r>
      <w:r w:rsidR="004B0555">
        <w:t xml:space="preserve"> </w:t>
      </w:r>
      <w:r w:rsidR="00102D52" w:rsidRPr="000B707C">
        <w:t>Иркутского ГАУ</w:t>
      </w:r>
      <w:r w:rsidR="006C7644">
        <w:t>.</w:t>
      </w:r>
    </w:p>
    <w:p w14:paraId="5467EF69" w14:textId="3E607E2C" w:rsidR="003D4E27" w:rsidRDefault="000D3303" w:rsidP="00102D52">
      <w:r w:rsidRPr="000B707C">
        <w:t>Члены:</w:t>
      </w:r>
      <w:r w:rsidR="00F8624A" w:rsidRPr="000B707C">
        <w:t xml:space="preserve"> </w:t>
      </w:r>
      <w:r w:rsidR="004B0555">
        <w:rPr>
          <w:b/>
        </w:rPr>
        <w:t>Кузнецова О.Н</w:t>
      </w:r>
      <w:r w:rsidR="00FA2FAB">
        <w:rPr>
          <w:b/>
        </w:rPr>
        <w:t>.</w:t>
      </w:r>
      <w:r w:rsidR="003D4E27" w:rsidRPr="000B707C">
        <w:t xml:space="preserve"> – зав. </w:t>
      </w:r>
      <w:r w:rsidR="004B0555">
        <w:t xml:space="preserve">кафедрой </w:t>
      </w:r>
      <w:r w:rsidR="006C7644">
        <w:t>экономики и бухгалтерского учета</w:t>
      </w:r>
      <w:r w:rsidR="00312C70">
        <w:t xml:space="preserve"> ИЭУПИ</w:t>
      </w:r>
      <w:r w:rsidR="006C7644">
        <w:t>.</w:t>
      </w:r>
    </w:p>
    <w:p w14:paraId="22805BE9" w14:textId="77777777" w:rsidR="009635CB" w:rsidRPr="00EB29ED" w:rsidRDefault="009635CB" w:rsidP="009635CB">
      <w:pPr>
        <w:ind w:right="-286"/>
        <w:jc w:val="both"/>
      </w:pPr>
      <w:r w:rsidRPr="006C7644">
        <w:rPr>
          <w:b/>
          <w:bCs/>
        </w:rPr>
        <w:t>Петрова С.А.</w:t>
      </w:r>
      <w:r>
        <w:t xml:space="preserve"> – зам директора по научной работе ИЭУПИ.</w:t>
      </w:r>
    </w:p>
    <w:p w14:paraId="08807207" w14:textId="5FD5EC98" w:rsidR="00C32550" w:rsidRPr="000B707C" w:rsidRDefault="009635CB" w:rsidP="006C7644">
      <w:pPr>
        <w:jc w:val="both"/>
      </w:pPr>
      <w:r>
        <w:rPr>
          <w:b/>
        </w:rPr>
        <w:t>Тяпкина М.Ф.</w:t>
      </w:r>
      <w:r w:rsidR="00312C70">
        <w:t xml:space="preserve"> –</w:t>
      </w:r>
      <w:r w:rsidR="00730556" w:rsidRPr="000B707C">
        <w:t xml:space="preserve"> </w:t>
      </w:r>
      <w:r>
        <w:t xml:space="preserve">к.э.н., доцент кафедры </w:t>
      </w:r>
      <w:r>
        <w:t>экономики и бухгалтерского учета ИЭУПИ.</w:t>
      </w:r>
    </w:p>
    <w:p w14:paraId="15990689" w14:textId="46B8626D" w:rsidR="009635CB" w:rsidRPr="000B707C" w:rsidRDefault="009635CB" w:rsidP="009635CB">
      <w:pPr>
        <w:jc w:val="both"/>
      </w:pPr>
      <w:r>
        <w:rPr>
          <w:b/>
        </w:rPr>
        <w:t>Монгуш Ю.Д.</w:t>
      </w:r>
      <w:r w:rsidR="00C32550" w:rsidRPr="000B707C">
        <w:t xml:space="preserve"> </w:t>
      </w:r>
      <w:r w:rsidR="00312C70">
        <w:t>–</w:t>
      </w:r>
      <w:r w:rsidR="00730556" w:rsidRPr="000B707C">
        <w:t xml:space="preserve"> </w:t>
      </w:r>
      <w:bookmarkStart w:id="0" w:name="_Hlk207632346"/>
      <w:r>
        <w:t>к.э.н., доцент кафедры экономики и бухгалтерского учета ИЭУПИ.</w:t>
      </w:r>
      <w:bookmarkEnd w:id="0"/>
    </w:p>
    <w:p w14:paraId="3301810E" w14:textId="51FE5CAE" w:rsidR="00E71E2F" w:rsidRDefault="009635CB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635CB"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>Ильина Е.А.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 xml:space="preserve"> - </w:t>
      </w:r>
      <w:r w:rsidRPr="009635CB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к.э.н., доцент кафедры экономики и бухгалтерского учета ИЭУПИ.</w:t>
      </w:r>
    </w:p>
    <w:p w14:paraId="5BC0BC71" w14:textId="77777777" w:rsidR="009C131F" w:rsidRDefault="009C131F" w:rsidP="004E362E">
      <w:pPr>
        <w:ind w:right="-98"/>
        <w:jc w:val="center"/>
        <w:rPr>
          <w:b/>
        </w:rPr>
      </w:pPr>
    </w:p>
    <w:p w14:paraId="0C0A2A66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14:paraId="0D2BAE40" w14:textId="1F2BE178" w:rsidR="001C1BD6" w:rsidRDefault="006C7644" w:rsidP="00A60512">
      <w:pPr>
        <w:pStyle w:val="440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6C7644">
        <w:rPr>
          <w:color w:val="000000"/>
          <w:sz w:val="24"/>
          <w:szCs w:val="24"/>
        </w:rPr>
        <w:t>В статье следует выделить следующие блоки: введение, цель, задачи, материалы и методы, результаты исследований, выводы, библиографический список. При наборе статьи необходимо учитывать следующее: объем статьи – 4-6 с.; форматирование по ширине; поля: справа - 20 мм, слева – 20 мм, сверху и снизу - по 20 мм; абзацный отступ – 12</w:t>
      </w:r>
      <w:r w:rsidR="00A60512">
        <w:rPr>
          <w:color w:val="000000"/>
          <w:sz w:val="24"/>
          <w:szCs w:val="24"/>
        </w:rPr>
        <w:t>,</w:t>
      </w:r>
      <w:r w:rsidRPr="006C7644">
        <w:rPr>
          <w:color w:val="000000"/>
          <w:sz w:val="24"/>
          <w:szCs w:val="24"/>
        </w:rPr>
        <w:t>5 мм; межстрочный интервал – одинарный; шрифт – Times New Roman; формулы должны быть набраны с помощью редактора формул MS Equation; таблицы и рисунки последовательно пронумерованы; иллюстрации оформляются размерами не менее 60×60 мм и не более 120×180 мм.</w:t>
      </w:r>
    </w:p>
    <w:p w14:paraId="2BA5BE3C" w14:textId="77777777" w:rsidR="00EB29ED" w:rsidRDefault="00EB29ED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107FBED8" w14:textId="77777777" w:rsidR="009C131F" w:rsidRDefault="009C131F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FC91D0B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4A3B0F8D" w14:textId="77777777" w:rsidR="006C7644" w:rsidRDefault="006C7644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316BE7CB" w14:textId="77777777"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5DA2641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 xml:space="preserve">1. УДК размещается в левом верхнем углу: полужирный шрифт, размер - 12 пт. </w:t>
      </w:r>
    </w:p>
    <w:p w14:paraId="209C5C14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 xml:space="preserve">2. Название статьи (ПРОПИСНЫМИ БУКВАМИ), полужирный шрифт, 14 кегль, межстрочный интервал - 1,0. </w:t>
      </w:r>
    </w:p>
    <w:p w14:paraId="62596512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3. Фамилия И.О автора (авторов), полужирный шрифт, 1</w:t>
      </w:r>
      <w:r>
        <w:rPr>
          <w:spacing w:val="0"/>
          <w:sz w:val="24"/>
          <w:szCs w:val="24"/>
          <w:shd w:val="clear" w:color="auto" w:fill="FFFFFF"/>
        </w:rPr>
        <w:t>4</w:t>
      </w:r>
      <w:r w:rsidRPr="006C7644">
        <w:rPr>
          <w:spacing w:val="0"/>
          <w:sz w:val="24"/>
          <w:szCs w:val="24"/>
          <w:shd w:val="clear" w:color="auto" w:fill="FFFFFF"/>
        </w:rPr>
        <w:t xml:space="preserve"> кегль. </w:t>
      </w:r>
    </w:p>
    <w:p w14:paraId="569FE67B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 xml:space="preserve">4. Название организации, город, страна (курсив), 12 кегль, межстрочный интервал - 1.0. </w:t>
      </w:r>
    </w:p>
    <w:p w14:paraId="445106CF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 xml:space="preserve">5. Аннотация статьи должна отражать основные положения работы и содержать от 600 до 800 знаков (шрифт - Times New Roman, размер - 12 пт., интервал - 1,0). </w:t>
      </w:r>
    </w:p>
    <w:p w14:paraId="4291DFC8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 xml:space="preserve">6. После аннотации располагаются ключевые слова (шрифт - Times New Roman, курсив, размер - 12 пт.) – 5-10 слов. </w:t>
      </w:r>
    </w:p>
    <w:p w14:paraId="37C8853B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</w:rPr>
        <w:t>7</w:t>
      </w:r>
      <w:r w:rsidRPr="006C7644">
        <w:rPr>
          <w:spacing w:val="0"/>
          <w:sz w:val="24"/>
          <w:szCs w:val="24"/>
          <w:shd w:val="clear" w:color="auto" w:fill="FFFFFF"/>
        </w:rPr>
        <w:t xml:space="preserve">. Нумерация страниц </w:t>
      </w:r>
      <w:r>
        <w:rPr>
          <w:spacing w:val="0"/>
          <w:sz w:val="24"/>
          <w:szCs w:val="24"/>
          <w:shd w:val="clear" w:color="auto" w:fill="FFFFFF"/>
        </w:rPr>
        <w:t>не</w:t>
      </w:r>
      <w:r w:rsidRPr="006C7644">
        <w:rPr>
          <w:spacing w:val="0"/>
          <w:sz w:val="24"/>
          <w:szCs w:val="24"/>
          <w:shd w:val="clear" w:color="auto" w:fill="FFFFFF"/>
        </w:rPr>
        <w:t xml:space="preserve">обязательна. </w:t>
      </w:r>
    </w:p>
    <w:p w14:paraId="3034320C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</w:rPr>
        <w:t>8</w:t>
      </w:r>
      <w:r w:rsidRPr="006C7644">
        <w:rPr>
          <w:spacing w:val="0"/>
          <w:sz w:val="24"/>
          <w:szCs w:val="24"/>
          <w:shd w:val="clear" w:color="auto" w:fill="FFFFFF"/>
        </w:rPr>
        <w:t xml:space="preserve">. Основной текст статьи - шрифт Times New Roman, размер - 14 пт., межстрочный интервал - 1,0 пт. </w:t>
      </w:r>
    </w:p>
    <w:p w14:paraId="4BC2F937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>
        <w:rPr>
          <w:spacing w:val="0"/>
          <w:sz w:val="24"/>
          <w:szCs w:val="24"/>
          <w:shd w:val="clear" w:color="auto" w:fill="FFFFFF"/>
        </w:rPr>
        <w:t>9</w:t>
      </w:r>
      <w:r w:rsidRPr="006C7644">
        <w:rPr>
          <w:spacing w:val="0"/>
          <w:sz w:val="24"/>
          <w:szCs w:val="24"/>
          <w:shd w:val="clear" w:color="auto" w:fill="FFFFFF"/>
        </w:rPr>
        <w:t xml:space="preserve">. 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0C8C20C1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0</w:t>
      </w:r>
      <w:r w:rsidRPr="006C7644">
        <w:rPr>
          <w:spacing w:val="0"/>
          <w:sz w:val="24"/>
          <w:szCs w:val="24"/>
          <w:shd w:val="clear" w:color="auto" w:fill="FFFFFF"/>
        </w:rPr>
        <w:t xml:space="preserve">. Таблицы набираются в редакторе WORD – 12 кегль. </w:t>
      </w:r>
    </w:p>
    <w:p w14:paraId="036D0ECA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1</w:t>
      </w:r>
      <w:r w:rsidRPr="006C7644">
        <w:rPr>
          <w:spacing w:val="0"/>
          <w:sz w:val="24"/>
          <w:szCs w:val="24"/>
          <w:shd w:val="clear" w:color="auto" w:fill="FFFFFF"/>
        </w:rPr>
        <w:t xml:space="preserve">. Формулы и специальные символы набираются с использованием пункта меню Символ и редактора формул MS Equation. </w:t>
      </w:r>
    </w:p>
    <w:p w14:paraId="08D8CBE3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2</w:t>
      </w:r>
      <w:r w:rsidRPr="006C7644">
        <w:rPr>
          <w:spacing w:val="0"/>
          <w:sz w:val="24"/>
          <w:szCs w:val="24"/>
          <w:shd w:val="clear" w:color="auto" w:fill="FFFFFF"/>
        </w:rPr>
        <w:t xml:space="preserve">. В конце статьи после пробела размещается библиографический список, оформленный в соответствии с ГОСТ Р 7.0.100-2018, ссылки на литературу в тексте приводятся в квадратных скобках, 12 кегль, межстрочный интервал - 1,0. </w:t>
      </w:r>
    </w:p>
    <w:p w14:paraId="195953C3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3</w:t>
      </w:r>
      <w:r w:rsidRPr="006C7644">
        <w:rPr>
          <w:spacing w:val="0"/>
          <w:sz w:val="24"/>
          <w:szCs w:val="24"/>
          <w:shd w:val="clear" w:color="auto" w:fill="FFFFFF"/>
        </w:rPr>
        <w:t xml:space="preserve">. Ссылки на литературу приводятся в тексте в квадратных скобках. </w:t>
      </w:r>
    </w:p>
    <w:p w14:paraId="34C81B69" w14:textId="77777777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4</w:t>
      </w:r>
      <w:r w:rsidRPr="006C7644">
        <w:rPr>
          <w:spacing w:val="0"/>
          <w:sz w:val="24"/>
          <w:szCs w:val="24"/>
          <w:shd w:val="clear" w:color="auto" w:fill="FFFFFF"/>
        </w:rPr>
        <w:t xml:space="preserve">. Благодарность(и) или указание(я) на какие средства выполнены исследования приводятся в конце основного текста после выводов (шрифт TimesNewRoman, размер – 12 пт.). </w:t>
      </w:r>
    </w:p>
    <w:p w14:paraId="03DBD371" w14:textId="1A8DA145" w:rsidR="006C7644" w:rsidRDefault="006C7644" w:rsidP="00A60512">
      <w:pPr>
        <w:pStyle w:val="140"/>
        <w:shd w:val="clear" w:color="auto" w:fill="auto"/>
        <w:tabs>
          <w:tab w:val="left" w:pos="720"/>
        </w:tabs>
        <w:spacing w:line="240" w:lineRule="auto"/>
        <w:ind w:right="20" w:firstLine="709"/>
        <w:jc w:val="both"/>
        <w:rPr>
          <w:spacing w:val="0"/>
          <w:sz w:val="24"/>
          <w:szCs w:val="24"/>
          <w:shd w:val="clear" w:color="auto" w:fill="FFFFFF"/>
        </w:rPr>
      </w:pPr>
      <w:r w:rsidRPr="006C7644">
        <w:rPr>
          <w:spacing w:val="0"/>
          <w:sz w:val="24"/>
          <w:szCs w:val="24"/>
          <w:shd w:val="clear" w:color="auto" w:fill="FFFFFF"/>
        </w:rPr>
        <w:t>1</w:t>
      </w:r>
      <w:r>
        <w:rPr>
          <w:spacing w:val="0"/>
          <w:sz w:val="24"/>
          <w:szCs w:val="24"/>
          <w:shd w:val="clear" w:color="auto" w:fill="FFFFFF"/>
        </w:rPr>
        <w:t>5</w:t>
      </w:r>
      <w:r w:rsidRPr="006C7644">
        <w:rPr>
          <w:spacing w:val="0"/>
          <w:sz w:val="24"/>
          <w:szCs w:val="24"/>
          <w:shd w:val="clear" w:color="auto" w:fill="FFFFFF"/>
        </w:rPr>
        <w:t>. Оформление графиков и таблиц осуществляется согласно стандарту (ГОСТ 7.1-2003).</w:t>
      </w:r>
    </w:p>
    <w:p w14:paraId="52782CE5" w14:textId="77777777" w:rsidR="006C7644" w:rsidRDefault="006C7644" w:rsidP="004E362E">
      <w:pPr>
        <w:spacing w:before="100" w:beforeAutospacing="1" w:after="100" w:afterAutospacing="1"/>
        <w:jc w:val="center"/>
        <w:rPr>
          <w:b/>
          <w:bCs/>
        </w:rPr>
      </w:pPr>
    </w:p>
    <w:p w14:paraId="49C2200F" w14:textId="77777777" w:rsidR="006C7644" w:rsidRDefault="006C7644" w:rsidP="004E362E">
      <w:pPr>
        <w:spacing w:before="100" w:beforeAutospacing="1" w:after="100" w:afterAutospacing="1"/>
        <w:jc w:val="center"/>
        <w:rPr>
          <w:b/>
          <w:bCs/>
        </w:rPr>
      </w:pPr>
    </w:p>
    <w:p w14:paraId="1938AEAD" w14:textId="675F3005"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14:paraId="60DF478A" w14:textId="77777777" w:rsidR="00A60512" w:rsidRDefault="00C55976" w:rsidP="00A331DD">
      <w:pPr>
        <w:jc w:val="center"/>
      </w:pPr>
      <w:r w:rsidRPr="00BE00F4">
        <w:t xml:space="preserve">Прошу рассмотреть и опубликовать статью в </w:t>
      </w:r>
      <w:r w:rsidR="00416C1D">
        <w:t xml:space="preserve">материалах </w:t>
      </w:r>
      <w:r w:rsidR="00E577AB">
        <w:t xml:space="preserve">Всероссийской (национальной) </w:t>
      </w:r>
      <w:r w:rsidR="00E577AB" w:rsidRPr="00B8737D">
        <w:t>научно-практической конференции</w:t>
      </w:r>
      <w:r w:rsidR="00E577AB">
        <w:t xml:space="preserve"> с международным участием</w:t>
      </w:r>
      <w:r w:rsidR="00416C1D">
        <w:t>,</w:t>
      </w:r>
      <w:r w:rsidR="004B5397" w:rsidRPr="00DB1364">
        <w:t xml:space="preserve"> </w:t>
      </w:r>
      <w:r w:rsidR="00A331DD" w:rsidRPr="00B8737D">
        <w:t>посвященн</w:t>
      </w:r>
      <w:r w:rsidR="00A331DD">
        <w:t>ой</w:t>
      </w:r>
      <w:r w:rsidR="00A331DD" w:rsidRPr="00B8737D">
        <w:t xml:space="preserve"> </w:t>
      </w:r>
      <w:r w:rsidR="006C7644">
        <w:t>памяти</w:t>
      </w:r>
      <w:r w:rsidR="00A331DD">
        <w:t xml:space="preserve"> </w:t>
      </w:r>
      <w:r w:rsidR="00A331DD" w:rsidRPr="00D82E02">
        <w:t>Почетного работника высшего профессионального образования РФ</w:t>
      </w:r>
      <w:r w:rsidR="00A331DD">
        <w:t xml:space="preserve">, </w:t>
      </w:r>
    </w:p>
    <w:p w14:paraId="2E91E7DC" w14:textId="0D6DF1E6" w:rsidR="00A331DD" w:rsidRDefault="00A331DD" w:rsidP="00A331DD">
      <w:pPr>
        <w:jc w:val="center"/>
      </w:pPr>
      <w:r>
        <w:t>доктора экономических наук</w:t>
      </w:r>
      <w:r w:rsidR="00A60512">
        <w:t xml:space="preserve"> </w:t>
      </w:r>
      <w:r>
        <w:t>Винокурова Геннадия Михайловича,</w:t>
      </w:r>
      <w:r w:rsidRPr="00B8737D">
        <w:t xml:space="preserve"> </w:t>
      </w:r>
    </w:p>
    <w:p w14:paraId="2E78A190" w14:textId="7EC8E211" w:rsidR="00C55976" w:rsidRPr="00B8737D" w:rsidRDefault="00A331DD" w:rsidP="00A331DD">
      <w:pPr>
        <w:jc w:val="center"/>
        <w:rPr>
          <w:b/>
        </w:rPr>
      </w:pPr>
      <w:r w:rsidRPr="00B8737D">
        <w:rPr>
          <w:b/>
        </w:rPr>
        <w:t>«</w:t>
      </w:r>
      <w:r>
        <w:rPr>
          <w:b/>
        </w:rPr>
        <w:t xml:space="preserve">Развитие агропромышленного комплекса в условиях цифровой </w:t>
      </w:r>
      <w:r w:rsidR="00A60512">
        <w:rPr>
          <w:b/>
        </w:rPr>
        <w:t>трансформации»</w:t>
      </w:r>
    </w:p>
    <w:p w14:paraId="64DAE574" w14:textId="77777777"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CA192AB" w14:textId="77777777"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1D8489CF" w14:textId="77777777"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14:paraId="00A77BF5" w14:textId="77777777"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44B0A7F" w14:textId="77777777"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DDE6F39" w14:textId="77777777"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195DAED2" w14:textId="77777777"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3A0866A3" w14:textId="77777777" w:rsidR="00C55976" w:rsidRPr="00BE00F4" w:rsidRDefault="00C55976" w:rsidP="004E362E">
      <w:pPr>
        <w:ind w:left="1418"/>
      </w:pPr>
      <w:r w:rsidRPr="00BE00F4">
        <w:t xml:space="preserve">E-mail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5BB3E6A8" w14:textId="77777777"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1FA4A1C3" w14:textId="77777777"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14:paraId="09DE6A71" w14:textId="77777777" w:rsidR="00B8737D" w:rsidRDefault="00B8737D" w:rsidP="00754A49">
      <w:pPr>
        <w:pStyle w:val="Default"/>
        <w:ind w:firstLine="709"/>
      </w:pPr>
    </w:p>
    <w:p w14:paraId="1508453A" w14:textId="77777777" w:rsidR="00D16C29" w:rsidRDefault="00D16C29" w:rsidP="004E362E">
      <w:pPr>
        <w:jc w:val="center"/>
        <w:rPr>
          <w:b/>
          <w:i/>
          <w:sz w:val="28"/>
          <w:szCs w:val="28"/>
        </w:rPr>
      </w:pPr>
    </w:p>
    <w:p w14:paraId="79547F5C" w14:textId="77777777" w:rsidR="00101BF4" w:rsidRPr="00A022C1" w:rsidRDefault="00E24511" w:rsidP="004E362E">
      <w:pPr>
        <w:jc w:val="center"/>
        <w:rPr>
          <w:b/>
          <w:i/>
          <w:sz w:val="28"/>
          <w:szCs w:val="28"/>
        </w:rPr>
      </w:pPr>
      <w:r w:rsidRPr="00A022C1">
        <w:rPr>
          <w:b/>
          <w:i/>
          <w:sz w:val="28"/>
          <w:szCs w:val="28"/>
        </w:rPr>
        <w:t>Пример оформления статьи</w:t>
      </w:r>
      <w:r w:rsidR="008F14CB" w:rsidRPr="00A022C1">
        <w:rPr>
          <w:b/>
          <w:i/>
          <w:sz w:val="28"/>
          <w:szCs w:val="28"/>
        </w:rPr>
        <w:t>:</w:t>
      </w:r>
    </w:p>
    <w:p w14:paraId="39A6DC97" w14:textId="77777777" w:rsidR="00896BC6" w:rsidRPr="00A022C1" w:rsidRDefault="00896BC6" w:rsidP="004E362E">
      <w:pPr>
        <w:jc w:val="center"/>
        <w:rPr>
          <w:b/>
          <w:sz w:val="28"/>
          <w:szCs w:val="28"/>
        </w:rPr>
      </w:pPr>
    </w:p>
    <w:p w14:paraId="5169638C" w14:textId="77777777" w:rsidR="00075151" w:rsidRPr="00A60512" w:rsidRDefault="00546BF3" w:rsidP="004E362E">
      <w:pPr>
        <w:shd w:val="clear" w:color="auto" w:fill="FFFFFF"/>
        <w:tabs>
          <w:tab w:val="left" w:pos="360"/>
        </w:tabs>
        <w:rPr>
          <w:b/>
          <w:spacing w:val="-4"/>
          <w:sz w:val="28"/>
          <w:szCs w:val="28"/>
          <w:lang w:bidi="he-IL"/>
        </w:rPr>
      </w:pPr>
      <w:r w:rsidRPr="00A60512">
        <w:rPr>
          <w:b/>
          <w:sz w:val="28"/>
          <w:szCs w:val="28"/>
        </w:rPr>
        <w:t>УДК 636.08.003</w:t>
      </w:r>
    </w:p>
    <w:p w14:paraId="531CD1C4" w14:textId="77777777" w:rsidR="00546BF3" w:rsidRPr="00A022C1" w:rsidRDefault="00546BF3" w:rsidP="00546BF3">
      <w:pPr>
        <w:jc w:val="center"/>
        <w:rPr>
          <w:b/>
          <w:sz w:val="28"/>
          <w:szCs w:val="28"/>
        </w:rPr>
      </w:pPr>
      <w:r w:rsidRPr="00A022C1">
        <w:rPr>
          <w:b/>
          <w:sz w:val="28"/>
          <w:szCs w:val="28"/>
        </w:rPr>
        <w:t>ОРГАНИЗАЦИОННО-ЭКОНОМИЧЕСКИЕ</w:t>
      </w:r>
    </w:p>
    <w:p w14:paraId="13A8393A" w14:textId="77777777" w:rsidR="00075151" w:rsidRPr="00A022C1" w:rsidRDefault="00546BF3" w:rsidP="00546BF3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A022C1">
        <w:rPr>
          <w:b/>
          <w:sz w:val="28"/>
          <w:szCs w:val="28"/>
        </w:rPr>
        <w:t>ПОДХОДЫ К ИССЛЕДОВАНИЮ СЕЛЬСКИХ ТЕРРИТОРИЙ</w:t>
      </w:r>
    </w:p>
    <w:p w14:paraId="37A82490" w14:textId="77777777" w:rsidR="00075151" w:rsidRPr="00A022C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488F6E85" w14:textId="77777777" w:rsidR="00075151" w:rsidRPr="00A60512" w:rsidRDefault="00546BF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A60512">
        <w:rPr>
          <w:b/>
          <w:spacing w:val="-4"/>
          <w:sz w:val="28"/>
          <w:szCs w:val="28"/>
          <w:lang w:bidi="he-IL"/>
        </w:rPr>
        <w:t>Иванова С.В.</w:t>
      </w:r>
    </w:p>
    <w:p w14:paraId="7C906290" w14:textId="77777777" w:rsidR="00A60512" w:rsidRDefault="00A60512" w:rsidP="004E362E">
      <w:pPr>
        <w:shd w:val="clear" w:color="auto" w:fill="FFFFFF"/>
        <w:tabs>
          <w:tab w:val="left" w:pos="360"/>
        </w:tabs>
        <w:jc w:val="center"/>
        <w:rPr>
          <w:i/>
          <w:iCs/>
        </w:rPr>
      </w:pPr>
      <w:r w:rsidRPr="00A60512">
        <w:rPr>
          <w:i/>
          <w:iCs/>
        </w:rPr>
        <w:t>ФГБОУ ВО Иркутский ГАУ</w:t>
      </w:r>
    </w:p>
    <w:p w14:paraId="43A12924" w14:textId="7CA5B7FD" w:rsidR="00075151" w:rsidRPr="00A60512" w:rsidRDefault="00A60512" w:rsidP="004E362E">
      <w:pPr>
        <w:shd w:val="clear" w:color="auto" w:fill="FFFFFF"/>
        <w:tabs>
          <w:tab w:val="left" w:pos="360"/>
        </w:tabs>
        <w:jc w:val="center"/>
        <w:rPr>
          <w:i/>
          <w:iCs/>
        </w:rPr>
      </w:pPr>
      <w:r w:rsidRPr="00A60512">
        <w:rPr>
          <w:i/>
          <w:iCs/>
        </w:rPr>
        <w:t xml:space="preserve"> п. Молодежный, Иркутский р-он, Иркутская обл., Россия</w:t>
      </w:r>
    </w:p>
    <w:p w14:paraId="6E7AEB67" w14:textId="77777777" w:rsidR="00A60512" w:rsidRPr="00075151" w:rsidRDefault="00A60512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18B4293D" w14:textId="653BA5EB" w:rsidR="00075151" w:rsidRPr="00DB2654" w:rsidRDefault="00546BF3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>
        <w:t>Актуальность темы исследования подтверждается необходимостью разработки и формирования систематизации подходов к исследованию функционирования сельских территорий. На сегодняшний день сельские территории, особенно в регионах с традиционно развитым сельскохозяйственным производством, уже не рассматриваются только в ключе осуществления ими производственной и продовольственной функций</w:t>
      </w:r>
      <w:r w:rsidR="00A60512">
        <w:t xml:space="preserve"> </w:t>
      </w:r>
      <w:r>
        <w:t>.</w:t>
      </w:r>
      <w:r w:rsidR="00F567F0">
        <w:rPr>
          <w:spacing w:val="-4"/>
        </w:rPr>
        <w:t>…</w:t>
      </w:r>
      <w:r w:rsidR="0072365A">
        <w:rPr>
          <w:spacing w:val="-4"/>
        </w:rPr>
        <w:t>…..</w:t>
      </w:r>
      <w:r w:rsidR="00A60512">
        <w:rPr>
          <w:spacing w:val="-4"/>
        </w:rPr>
        <w:t xml:space="preserve"> </w:t>
      </w:r>
      <w:r w:rsidR="0072365A" w:rsidRPr="0072365A">
        <w:rPr>
          <w:b/>
          <w:spacing w:val="-4"/>
        </w:rPr>
        <w:t>(</w:t>
      </w:r>
      <w:r w:rsidR="00A331DD">
        <w:rPr>
          <w:b/>
          <w:spacing w:val="-4"/>
        </w:rPr>
        <w:t>600-800</w:t>
      </w:r>
      <w:r w:rsidR="0072365A">
        <w:rPr>
          <w:b/>
          <w:spacing w:val="-4"/>
        </w:rPr>
        <w:t xml:space="preserve"> </w:t>
      </w:r>
      <w:r w:rsidR="00A331DD">
        <w:rPr>
          <w:b/>
          <w:spacing w:val="-4"/>
        </w:rPr>
        <w:t>знаков</w:t>
      </w:r>
      <w:r w:rsidR="0072365A" w:rsidRPr="0072365A">
        <w:rPr>
          <w:b/>
          <w:spacing w:val="-4"/>
        </w:rPr>
        <w:t>)</w:t>
      </w:r>
    </w:p>
    <w:p w14:paraId="529ED6DC" w14:textId="77777777" w:rsidR="00075151" w:rsidRPr="00546BF3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="00546BF3" w:rsidRPr="00546BF3">
        <w:rPr>
          <w:shd w:val="clear" w:color="auto" w:fill="FFFFFF"/>
        </w:rPr>
        <w:t>сельские территории, подходы к исследованию, экспликация научных подходов</w:t>
      </w:r>
      <w:r w:rsidRPr="00546BF3">
        <w:rPr>
          <w:spacing w:val="-4"/>
          <w:lang w:bidi="he-IL"/>
        </w:rPr>
        <w:t>.</w:t>
      </w:r>
    </w:p>
    <w:p w14:paraId="32A59DA0" w14:textId="77777777"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14:paraId="169CC597" w14:textId="77777777" w:rsidR="00FF55BC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14:paraId="1754E9C1" w14:textId="77777777" w:rsidR="00E577AB" w:rsidRPr="005B1193" w:rsidRDefault="00E577AB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9857EC" w14:textId="77777777" w:rsidR="00D11189" w:rsidRPr="00A60512" w:rsidRDefault="00D11189" w:rsidP="00E577AB">
      <w:pPr>
        <w:shd w:val="clear" w:color="auto" w:fill="FFFFFF"/>
        <w:tabs>
          <w:tab w:val="left" w:pos="360"/>
        </w:tabs>
        <w:ind w:firstLine="709"/>
        <w:jc w:val="center"/>
        <w:rPr>
          <w:b/>
          <w:spacing w:val="-4"/>
          <w:sz w:val="28"/>
          <w:szCs w:val="28"/>
          <w:lang w:bidi="he-IL"/>
        </w:rPr>
      </w:pPr>
      <w:r w:rsidRPr="00A60512">
        <w:rPr>
          <w:spacing w:val="-4"/>
          <w:sz w:val="28"/>
          <w:szCs w:val="28"/>
          <w:lang w:bidi="he-IL"/>
        </w:rPr>
        <w:t xml:space="preserve">Таблица 1 – </w:t>
      </w:r>
      <w:r w:rsidR="00A022C1" w:rsidRPr="00A60512">
        <w:rPr>
          <w:sz w:val="28"/>
          <w:szCs w:val="28"/>
        </w:rPr>
        <w:t>Оценка эффективности (оборачиваемости) и рентабельности</w:t>
      </w:r>
      <w:r w:rsidR="00A022C1" w:rsidRPr="00A60512">
        <w:rPr>
          <w:spacing w:val="-4"/>
          <w:sz w:val="28"/>
          <w:szCs w:val="28"/>
          <w:lang w:bidi="he-I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1228"/>
        <w:gridCol w:w="1119"/>
        <w:gridCol w:w="982"/>
        <w:gridCol w:w="1407"/>
      </w:tblGrid>
      <w:tr w:rsidR="00A022C1" w14:paraId="73B6332D" w14:textId="77777777" w:rsidTr="00A022C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1C52A" w14:textId="77777777" w:rsidR="00A022C1" w:rsidRDefault="00A022C1" w:rsidP="00A022C1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9A39" w14:textId="77777777" w:rsidR="00A022C1" w:rsidRDefault="00A022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A5EDE" w14:textId="77777777" w:rsidR="00A022C1" w:rsidRDefault="00A022C1">
            <w:pPr>
              <w:jc w:val="center"/>
              <w:rPr>
                <w:lang w:eastAsia="en-US"/>
              </w:rPr>
            </w:pPr>
            <w:r>
              <w:t>Изменения</w:t>
            </w:r>
          </w:p>
        </w:tc>
      </w:tr>
      <w:tr w:rsidR="00A022C1" w14:paraId="381DBC25" w14:textId="77777777" w:rsidTr="00A022C1"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EF5" w14:textId="77777777" w:rsidR="00A022C1" w:rsidRDefault="00A022C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F5A" w14:textId="77777777" w:rsidR="00A022C1" w:rsidRDefault="00A022C1" w:rsidP="00A022C1">
            <w:pPr>
              <w:jc w:val="center"/>
              <w:rPr>
                <w:lang w:eastAsia="en-US"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B13" w14:textId="77777777" w:rsidR="00A022C1" w:rsidRDefault="00A022C1" w:rsidP="00A022C1">
            <w:pPr>
              <w:jc w:val="center"/>
              <w:rPr>
                <w:lang w:eastAsia="en-US"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766" w14:textId="77777777" w:rsidR="00A022C1" w:rsidRDefault="00A022C1" w:rsidP="00A022C1">
            <w:pPr>
              <w:jc w:val="center"/>
              <w:rPr>
                <w:lang w:eastAsia="en-US"/>
              </w:rPr>
            </w:pPr>
            <w:r>
              <w:t>2018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98B" w14:textId="77777777" w:rsidR="00A022C1" w:rsidRDefault="00A022C1">
            <w:pPr>
              <w:jc w:val="center"/>
            </w:pPr>
          </w:p>
        </w:tc>
      </w:tr>
      <w:tr w:rsidR="00A022C1" w14:paraId="3159CCB0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854" w14:textId="77777777" w:rsidR="00A022C1" w:rsidRDefault="00A022C1">
            <w:pPr>
              <w:rPr>
                <w:lang w:eastAsia="en-US"/>
              </w:rPr>
            </w:pPr>
            <w:r>
              <w:t>Коэффициент деловой активности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B3E4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28D0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E7D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DCAE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15</w:t>
            </w:r>
          </w:p>
        </w:tc>
      </w:tr>
      <w:tr w:rsidR="00A022C1" w14:paraId="4954F108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EBB" w14:textId="77777777" w:rsidR="00A022C1" w:rsidRDefault="00A022C1">
            <w:pPr>
              <w:rPr>
                <w:lang w:eastAsia="en-US"/>
              </w:rPr>
            </w:pPr>
            <w:r>
              <w:t>Фондоотдача, руб./руб.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5120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F65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D6E" w14:textId="77777777"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27A" w14:textId="77777777" w:rsidR="00A022C1" w:rsidRDefault="00855A1F">
            <w:pPr>
              <w:jc w:val="center"/>
              <w:rPr>
                <w:lang w:eastAsia="en-US"/>
              </w:rPr>
            </w:pPr>
            <w:r>
              <w:t>0.</w:t>
            </w:r>
            <w:r w:rsidR="00A022C1">
              <w:t>92</w:t>
            </w:r>
          </w:p>
        </w:tc>
      </w:tr>
      <w:tr w:rsidR="00A022C1" w14:paraId="72913249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8A29" w14:textId="77777777" w:rsidR="00A022C1" w:rsidRDefault="00A022C1">
            <w:pPr>
              <w:rPr>
                <w:lang w:eastAsia="en-US"/>
              </w:rPr>
            </w:pPr>
            <w:r>
              <w:t>Коэффициент оборачиваемости текущих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0F6" w14:textId="77777777"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3D96" w14:textId="77777777"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4A28" w14:textId="77777777" w:rsidR="00A022C1" w:rsidRDefault="00855A1F">
            <w:pPr>
              <w:jc w:val="center"/>
              <w:rPr>
                <w:lang w:eastAsia="en-US"/>
              </w:rPr>
            </w:pPr>
            <w:r>
              <w:t>1.</w:t>
            </w:r>
            <w:r w:rsidR="00A022C1"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FE1" w14:textId="77777777" w:rsidR="00A022C1" w:rsidRDefault="00855A1F">
            <w:pPr>
              <w:jc w:val="center"/>
              <w:rPr>
                <w:lang w:eastAsia="en-US"/>
              </w:rPr>
            </w:pPr>
            <w:r>
              <w:t>-0.</w:t>
            </w:r>
            <w:r w:rsidR="00A022C1">
              <w:t>18</w:t>
            </w:r>
          </w:p>
        </w:tc>
      </w:tr>
      <w:tr w:rsidR="00A022C1" w14:paraId="2A6B6814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1BEC" w14:textId="77777777" w:rsidR="00A022C1" w:rsidRDefault="00A022C1">
            <w:pPr>
              <w:rPr>
                <w:lang w:eastAsia="en-US"/>
              </w:rPr>
            </w:pPr>
            <w:r>
              <w:t>Рентабельность продаж,%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FAE2" w14:textId="77777777"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B40" w14:textId="77777777" w:rsidR="00A022C1" w:rsidRDefault="00855A1F">
            <w:pPr>
              <w:jc w:val="center"/>
              <w:rPr>
                <w:lang w:eastAsia="en-US"/>
              </w:rPr>
            </w:pPr>
            <w:r>
              <w:t>7.</w:t>
            </w:r>
            <w:r w:rsidR="00A022C1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B67F" w14:textId="77777777" w:rsidR="00A022C1" w:rsidRDefault="00855A1F">
            <w:pPr>
              <w:jc w:val="center"/>
              <w:rPr>
                <w:lang w:eastAsia="en-US"/>
              </w:rPr>
            </w:pPr>
            <w:r>
              <w:t>7.</w:t>
            </w:r>
            <w:r w:rsidR="00A022C1">
              <w:t>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1495" w14:textId="77777777" w:rsidR="00A022C1" w:rsidRDefault="00855A1F">
            <w:pPr>
              <w:jc w:val="center"/>
              <w:rPr>
                <w:lang w:eastAsia="en-US"/>
              </w:rPr>
            </w:pPr>
            <w:r>
              <w:t>3.</w:t>
            </w:r>
            <w:r w:rsidR="00A022C1">
              <w:t>42</w:t>
            </w:r>
          </w:p>
        </w:tc>
      </w:tr>
      <w:tr w:rsidR="00A022C1" w14:paraId="6DA52F0A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99D5" w14:textId="77777777" w:rsidR="00A022C1" w:rsidRDefault="00A022C1">
            <w:pPr>
              <w:rPr>
                <w:lang w:eastAsia="en-US"/>
              </w:rPr>
            </w:pPr>
            <w:r>
              <w:t>Рентабельность активов,%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706" w14:textId="77777777"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DAC0" w14:textId="77777777"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F568" w14:textId="77777777" w:rsidR="00A022C1" w:rsidRDefault="00855A1F">
            <w:pPr>
              <w:jc w:val="center"/>
              <w:rPr>
                <w:lang w:eastAsia="en-US"/>
              </w:rPr>
            </w:pPr>
            <w:r>
              <w:t>4.</w:t>
            </w:r>
            <w:r w:rsidR="00A022C1">
              <w:t>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61CA" w14:textId="77777777"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83</w:t>
            </w:r>
          </w:p>
        </w:tc>
      </w:tr>
      <w:tr w:rsidR="00A022C1" w14:paraId="3190E452" w14:textId="77777777" w:rsidTr="00A022C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765C" w14:textId="77777777" w:rsidR="00A022C1" w:rsidRDefault="00A022C1">
            <w:pPr>
              <w:rPr>
                <w:lang w:eastAsia="en-US"/>
              </w:rPr>
            </w:pPr>
            <w:r>
              <w:t>Рентабельность собственного капитала,%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9EA2" w14:textId="77777777" w:rsidR="00A022C1" w:rsidRDefault="00855A1F">
            <w:pPr>
              <w:jc w:val="center"/>
              <w:rPr>
                <w:lang w:eastAsia="en-US"/>
              </w:rPr>
            </w:pPr>
            <w:r>
              <w:t>2.</w:t>
            </w:r>
            <w:r w:rsidR="00A022C1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665" w14:textId="77777777" w:rsidR="00A022C1" w:rsidRDefault="00855A1F">
            <w:pPr>
              <w:jc w:val="center"/>
              <w:rPr>
                <w:lang w:eastAsia="en-US"/>
              </w:rPr>
            </w:pPr>
            <w:r>
              <w:t>5.</w:t>
            </w:r>
            <w:r w:rsidR="00A022C1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867D" w14:textId="77777777" w:rsidR="00A022C1" w:rsidRDefault="00855A1F">
            <w:pPr>
              <w:jc w:val="center"/>
              <w:rPr>
                <w:lang w:eastAsia="en-US"/>
              </w:rPr>
            </w:pPr>
            <w:r>
              <w:t>6.</w:t>
            </w:r>
            <w:r w:rsidR="00A022C1"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5348" w14:textId="77777777" w:rsidR="00A022C1" w:rsidRDefault="00855A1F">
            <w:pPr>
              <w:jc w:val="center"/>
              <w:rPr>
                <w:lang w:eastAsia="en-US"/>
              </w:rPr>
            </w:pPr>
            <w:r>
              <w:t>3.</w:t>
            </w:r>
            <w:r w:rsidR="00A022C1">
              <w:t>47</w:t>
            </w:r>
          </w:p>
        </w:tc>
      </w:tr>
    </w:tbl>
    <w:p w14:paraId="1E93FE99" w14:textId="77777777" w:rsidR="008130AF" w:rsidRDefault="008130AF" w:rsidP="004E362E">
      <w:pPr>
        <w:jc w:val="center"/>
        <w:rPr>
          <w:b/>
          <w:spacing w:val="-4"/>
        </w:rPr>
      </w:pPr>
    </w:p>
    <w:p w14:paraId="2E9B0122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0B874F1F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60F2FC9A" w14:textId="77777777" w:rsidR="008130AF" w:rsidRPr="00A60512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A60512">
        <w:rPr>
          <w:spacing w:val="-4"/>
          <w:sz w:val="28"/>
          <w:szCs w:val="28"/>
          <w:lang w:bidi="he-IL"/>
        </w:rPr>
        <w:lastRenderedPageBreak/>
        <w:t xml:space="preserve">Рисунок 1 – </w:t>
      </w:r>
      <w:r w:rsidR="00A022C1" w:rsidRPr="00A60512">
        <w:rPr>
          <w:spacing w:val="-4"/>
          <w:sz w:val="28"/>
          <w:szCs w:val="28"/>
          <w:lang w:bidi="he-IL"/>
        </w:rPr>
        <w:t>Динамика показателей ликвидности</w:t>
      </w:r>
    </w:p>
    <w:p w14:paraId="64D17D74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53C6BF5B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0AA7D55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AFFE76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19E3BB79" w14:textId="77777777" w:rsidR="00A60512" w:rsidRDefault="00A60512" w:rsidP="00A60512">
      <w:pPr>
        <w:tabs>
          <w:tab w:val="left" w:pos="851"/>
        </w:tabs>
        <w:jc w:val="both"/>
        <w:rPr>
          <w:spacing w:val="-4"/>
        </w:rPr>
      </w:pPr>
      <w:r>
        <w:rPr>
          <w:spacing w:val="-4"/>
        </w:rPr>
        <w:tab/>
      </w:r>
      <w:r w:rsidRPr="00A60512">
        <w:rPr>
          <w:spacing w:val="-4"/>
        </w:rPr>
        <w:t>1. Адаптивная способность биотипов, полученных из сортов мягкой яровой пшеницы, к весенней засухе в Иркутской области / Д. В. Муратова, А. С. Клименко, Н. Н. Клименко, И. Н. Абрамова // Научные исследования студентов в решении актуальных проблем АПК : материалы всерос. студенческой науч.-практ. конф. : в 4 т., Иркутск, 17-18 февраля 2022 года. – пос. Молодежный : Изд-во Иркутского ГАУ им. А. А. Ежевского, 2022. – Т. 1. – С. 86–90. – EDN NZYVHM.</w:t>
      </w:r>
    </w:p>
    <w:p w14:paraId="1888D492" w14:textId="77777777" w:rsidR="00A60512" w:rsidRDefault="00A60512" w:rsidP="00A60512">
      <w:pPr>
        <w:tabs>
          <w:tab w:val="left" w:pos="851"/>
        </w:tabs>
        <w:jc w:val="both"/>
        <w:rPr>
          <w:spacing w:val="-4"/>
        </w:rPr>
      </w:pPr>
      <w:r>
        <w:rPr>
          <w:spacing w:val="-4"/>
        </w:rPr>
        <w:tab/>
      </w:r>
      <w:r w:rsidRPr="00A60512">
        <w:rPr>
          <w:spacing w:val="-4"/>
        </w:rPr>
        <w:t xml:space="preserve"> 2. Власенко Н. Г. Комплексная защита сортов яровой пшеницы от вредителей и болезней / Н. Г. Власенко // Защита и карантин растений. – 2011. – № 5. – С. 24–26. </w:t>
      </w:r>
    </w:p>
    <w:p w14:paraId="0CF3ED9F" w14:textId="79FA721B" w:rsidR="00A60512" w:rsidRDefault="00A60512" w:rsidP="00A60512">
      <w:pPr>
        <w:tabs>
          <w:tab w:val="left" w:pos="851"/>
        </w:tabs>
        <w:jc w:val="both"/>
        <w:rPr>
          <w:spacing w:val="-4"/>
        </w:rPr>
      </w:pPr>
      <w:r>
        <w:rPr>
          <w:spacing w:val="-4"/>
        </w:rPr>
        <w:tab/>
      </w:r>
      <w:r w:rsidRPr="00A60512">
        <w:rPr>
          <w:spacing w:val="-4"/>
        </w:rPr>
        <w:t xml:space="preserve">3. Результаты испытания сортов яровой пшеницы в Иркутской области // Direct.Farm : сайт. – URL </w:t>
      </w:r>
      <w:hyperlink r:id="rId12" w:history="1">
        <w:r w:rsidRPr="00EB507A">
          <w:rPr>
            <w:rStyle w:val="aa"/>
            <w:spacing w:val="-4"/>
          </w:rPr>
          <w:t>https://direct.farm/post/rezultaty-ispytaniya-sortov-yarovoy-pshenitsy-virkutskoy-oblasti-13794</w:t>
        </w:r>
      </w:hyperlink>
      <w:r w:rsidRPr="00A60512">
        <w:rPr>
          <w:spacing w:val="-4"/>
        </w:rPr>
        <w:t xml:space="preserve"> </w:t>
      </w:r>
    </w:p>
    <w:p w14:paraId="2F2DC15C" w14:textId="77777777" w:rsidR="00A60512" w:rsidRDefault="00A60512" w:rsidP="00A60512">
      <w:pPr>
        <w:tabs>
          <w:tab w:val="left" w:pos="851"/>
        </w:tabs>
        <w:jc w:val="both"/>
        <w:rPr>
          <w:spacing w:val="-4"/>
        </w:rPr>
      </w:pPr>
      <w:r>
        <w:rPr>
          <w:spacing w:val="-4"/>
        </w:rPr>
        <w:tab/>
      </w:r>
      <w:r w:rsidRPr="00A60512">
        <w:rPr>
          <w:spacing w:val="-4"/>
        </w:rPr>
        <w:t xml:space="preserve">4. Система ведения сельского хозяйства Иркутской области : в 2 частях / Я. М. Иваньо, Н. Н. Дмитриев, Д. С. Адушинов [и др.]. – Иркутск : Мегапринт, 2019. – Ч. 1. 319 с. </w:t>
      </w:r>
    </w:p>
    <w:p w14:paraId="12F4E9F3" w14:textId="095FADE8" w:rsidR="00506A2C" w:rsidRDefault="00A60512" w:rsidP="00A60512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>
        <w:rPr>
          <w:spacing w:val="-4"/>
        </w:rPr>
        <w:tab/>
      </w:r>
      <w:r w:rsidRPr="00A60512">
        <w:rPr>
          <w:spacing w:val="-4"/>
        </w:rPr>
        <w:t>5. Хуснидинов Ш. К. Растениеводство Предбайкалья : учеб. пособие / Ш. К. Хуснидинов, А. А. Долгополов. – Иркутск : Изд-во ИрГСХА, 2000. – 462 с.</w:t>
      </w:r>
    </w:p>
    <w:sectPr w:rsidR="00506A2C" w:rsidSect="00A60512">
      <w:headerReference w:type="even" r:id="rId13"/>
      <w:footerReference w:type="even" r:id="rId14"/>
      <w:footerReference w:type="default" r:id="rId15"/>
      <w:pgSz w:w="11906" w:h="16838"/>
      <w:pgMar w:top="426" w:right="851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68D1" w14:textId="77777777" w:rsidR="009D2F7C" w:rsidRDefault="009D2F7C" w:rsidP="00125153">
      <w:r>
        <w:separator/>
      </w:r>
    </w:p>
  </w:endnote>
  <w:endnote w:type="continuationSeparator" w:id="0">
    <w:p w14:paraId="636C03A8" w14:textId="77777777" w:rsidR="009D2F7C" w:rsidRDefault="009D2F7C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3BE0" w14:textId="77777777" w:rsidR="009D2F7C" w:rsidRDefault="009D2F7C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7D38B" w14:textId="77777777" w:rsidR="009D2F7C" w:rsidRDefault="009D2F7C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ACDC" w14:textId="77777777" w:rsidR="009D2F7C" w:rsidRDefault="009D2F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31F">
      <w:rPr>
        <w:noProof/>
      </w:rPr>
      <w:t>2</w:t>
    </w:r>
    <w:r>
      <w:rPr>
        <w:noProof/>
      </w:rPr>
      <w:fldChar w:fldCharType="end"/>
    </w:r>
  </w:p>
  <w:p w14:paraId="37FF7480" w14:textId="77777777" w:rsidR="009D2F7C" w:rsidRDefault="009D2F7C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64A7" w14:textId="77777777" w:rsidR="009D2F7C" w:rsidRDefault="009D2F7C" w:rsidP="00125153">
      <w:r>
        <w:separator/>
      </w:r>
    </w:p>
  </w:footnote>
  <w:footnote w:type="continuationSeparator" w:id="0">
    <w:p w14:paraId="457AF6D9" w14:textId="77777777" w:rsidR="009D2F7C" w:rsidRDefault="009D2F7C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879C" w14:textId="77777777" w:rsidR="009D2F7C" w:rsidRDefault="009D2F7C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9E2F7B" w14:textId="77777777" w:rsidR="009D2F7C" w:rsidRDefault="009D2F7C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90589">
    <w:abstractNumId w:val="4"/>
  </w:num>
  <w:num w:numId="2" w16cid:durableId="349336494">
    <w:abstractNumId w:val="8"/>
  </w:num>
  <w:num w:numId="3" w16cid:durableId="1031878789">
    <w:abstractNumId w:val="2"/>
  </w:num>
  <w:num w:numId="4" w16cid:durableId="1448887177">
    <w:abstractNumId w:val="1"/>
  </w:num>
  <w:num w:numId="5" w16cid:durableId="1969043261">
    <w:abstractNumId w:val="12"/>
  </w:num>
  <w:num w:numId="6" w16cid:durableId="1857622232">
    <w:abstractNumId w:val="0"/>
  </w:num>
  <w:num w:numId="7" w16cid:durableId="1839733450">
    <w:abstractNumId w:val="9"/>
  </w:num>
  <w:num w:numId="8" w16cid:durableId="1005792140">
    <w:abstractNumId w:val="6"/>
  </w:num>
  <w:num w:numId="9" w16cid:durableId="760026703">
    <w:abstractNumId w:val="11"/>
  </w:num>
  <w:num w:numId="10" w16cid:durableId="776751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3547221">
    <w:abstractNumId w:val="15"/>
  </w:num>
  <w:num w:numId="12" w16cid:durableId="113138606">
    <w:abstractNumId w:val="10"/>
  </w:num>
  <w:num w:numId="13" w16cid:durableId="887691980">
    <w:abstractNumId w:val="5"/>
  </w:num>
  <w:num w:numId="14" w16cid:durableId="1374039489">
    <w:abstractNumId w:val="3"/>
  </w:num>
  <w:num w:numId="15" w16cid:durableId="980812228">
    <w:abstractNumId w:val="14"/>
  </w:num>
  <w:num w:numId="16" w16cid:durableId="1988237349">
    <w:abstractNumId w:val="7"/>
  </w:num>
  <w:num w:numId="17" w16cid:durableId="1945112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B707C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204"/>
    <w:rsid w:val="002D2950"/>
    <w:rsid w:val="002E7176"/>
    <w:rsid w:val="0030563B"/>
    <w:rsid w:val="0030736E"/>
    <w:rsid w:val="00312C70"/>
    <w:rsid w:val="0033215C"/>
    <w:rsid w:val="003325A9"/>
    <w:rsid w:val="00343338"/>
    <w:rsid w:val="0034573B"/>
    <w:rsid w:val="00352792"/>
    <w:rsid w:val="00353251"/>
    <w:rsid w:val="003569D4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D30E6"/>
    <w:rsid w:val="003D4E27"/>
    <w:rsid w:val="003F145A"/>
    <w:rsid w:val="003F2D4A"/>
    <w:rsid w:val="004013CF"/>
    <w:rsid w:val="00401BFB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67411"/>
    <w:rsid w:val="00476F32"/>
    <w:rsid w:val="00482002"/>
    <w:rsid w:val="00494C9A"/>
    <w:rsid w:val="004B0555"/>
    <w:rsid w:val="004B5397"/>
    <w:rsid w:val="004D341B"/>
    <w:rsid w:val="004D6597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459D9"/>
    <w:rsid w:val="00546BF3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1548C"/>
    <w:rsid w:val="00623752"/>
    <w:rsid w:val="00623EAE"/>
    <w:rsid w:val="0062437E"/>
    <w:rsid w:val="00627159"/>
    <w:rsid w:val="006336D3"/>
    <w:rsid w:val="0064443A"/>
    <w:rsid w:val="006571C7"/>
    <w:rsid w:val="006658AB"/>
    <w:rsid w:val="006673F1"/>
    <w:rsid w:val="00671741"/>
    <w:rsid w:val="00681597"/>
    <w:rsid w:val="00690E05"/>
    <w:rsid w:val="006A0F5E"/>
    <w:rsid w:val="006B547D"/>
    <w:rsid w:val="006C21BF"/>
    <w:rsid w:val="006C390A"/>
    <w:rsid w:val="006C7644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40B09"/>
    <w:rsid w:val="00855A1F"/>
    <w:rsid w:val="00857B9D"/>
    <w:rsid w:val="00861449"/>
    <w:rsid w:val="00865D80"/>
    <w:rsid w:val="00877751"/>
    <w:rsid w:val="00886A1E"/>
    <w:rsid w:val="00892CB5"/>
    <w:rsid w:val="00896BC6"/>
    <w:rsid w:val="008A19C5"/>
    <w:rsid w:val="008B62E2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635CB"/>
    <w:rsid w:val="00984F9C"/>
    <w:rsid w:val="00993F4D"/>
    <w:rsid w:val="00997A5A"/>
    <w:rsid w:val="009A6CF8"/>
    <w:rsid w:val="009B1D13"/>
    <w:rsid w:val="009C131F"/>
    <w:rsid w:val="009D2F7C"/>
    <w:rsid w:val="009F6E06"/>
    <w:rsid w:val="00A022C1"/>
    <w:rsid w:val="00A16CFA"/>
    <w:rsid w:val="00A25509"/>
    <w:rsid w:val="00A31B1F"/>
    <w:rsid w:val="00A331DD"/>
    <w:rsid w:val="00A438B0"/>
    <w:rsid w:val="00A45B61"/>
    <w:rsid w:val="00A47221"/>
    <w:rsid w:val="00A47FDE"/>
    <w:rsid w:val="00A52723"/>
    <w:rsid w:val="00A60512"/>
    <w:rsid w:val="00A71253"/>
    <w:rsid w:val="00A7640A"/>
    <w:rsid w:val="00A77858"/>
    <w:rsid w:val="00A9215B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514FB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05A50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65944"/>
    <w:rsid w:val="00C6675F"/>
    <w:rsid w:val="00C70CAA"/>
    <w:rsid w:val="00C70D6C"/>
    <w:rsid w:val="00C93FF4"/>
    <w:rsid w:val="00C95A39"/>
    <w:rsid w:val="00CA371F"/>
    <w:rsid w:val="00CA7D56"/>
    <w:rsid w:val="00CB6F00"/>
    <w:rsid w:val="00CD7898"/>
    <w:rsid w:val="00CE65EA"/>
    <w:rsid w:val="00CF4A0B"/>
    <w:rsid w:val="00D02621"/>
    <w:rsid w:val="00D11189"/>
    <w:rsid w:val="00D1231B"/>
    <w:rsid w:val="00D16C29"/>
    <w:rsid w:val="00D16FF9"/>
    <w:rsid w:val="00D228E6"/>
    <w:rsid w:val="00D25E82"/>
    <w:rsid w:val="00D27884"/>
    <w:rsid w:val="00D44D55"/>
    <w:rsid w:val="00D533D8"/>
    <w:rsid w:val="00D64F01"/>
    <w:rsid w:val="00D70E97"/>
    <w:rsid w:val="00D73A99"/>
    <w:rsid w:val="00D763C5"/>
    <w:rsid w:val="00D82E02"/>
    <w:rsid w:val="00D8348A"/>
    <w:rsid w:val="00D915B4"/>
    <w:rsid w:val="00D91DA3"/>
    <w:rsid w:val="00D95198"/>
    <w:rsid w:val="00DB78E4"/>
    <w:rsid w:val="00DD16CA"/>
    <w:rsid w:val="00DF2CAD"/>
    <w:rsid w:val="00E11E14"/>
    <w:rsid w:val="00E15608"/>
    <w:rsid w:val="00E170D3"/>
    <w:rsid w:val="00E24511"/>
    <w:rsid w:val="00E25F1B"/>
    <w:rsid w:val="00E31493"/>
    <w:rsid w:val="00E34FB1"/>
    <w:rsid w:val="00E406FA"/>
    <w:rsid w:val="00E4201D"/>
    <w:rsid w:val="00E45B22"/>
    <w:rsid w:val="00E55AE9"/>
    <w:rsid w:val="00E577AB"/>
    <w:rsid w:val="00E71E2F"/>
    <w:rsid w:val="00E974E8"/>
    <w:rsid w:val="00EB29ED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A2FAB"/>
    <w:rsid w:val="00FB133E"/>
    <w:rsid w:val="00FB3882"/>
    <w:rsid w:val="00FB4176"/>
    <w:rsid w:val="00FC04A7"/>
    <w:rsid w:val="00FD1060"/>
    <w:rsid w:val="00FE31A2"/>
    <w:rsid w:val="00FE6B53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31AB"/>
  <w15:docId w15:val="{BE7155FE-8F52-4776-A7B8-1A45E2A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CD7898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54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rect.farm/post/rezultaty-ispytaniya-sortov-yarovoy-pshenitsy-virkutskoy-oblasti-137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@igsh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mu@igsh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7FB5-94CB-47C9-97C8-40FCF46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Дмитрий Иванович Иляшевич</cp:lastModifiedBy>
  <cp:revision>5</cp:revision>
  <cp:lastPrinted>2020-09-14T09:22:00Z</cp:lastPrinted>
  <dcterms:created xsi:type="dcterms:W3CDTF">2021-09-13T07:51:00Z</dcterms:created>
  <dcterms:modified xsi:type="dcterms:W3CDTF">2025-09-01T07:20:00Z</dcterms:modified>
</cp:coreProperties>
</file>