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7B" w:rsidRPr="003B4A7B" w:rsidRDefault="003B4A7B" w:rsidP="003B4A7B">
      <w:pPr>
        <w:spacing w:after="300" w:line="270" w:lineRule="atLeast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Уважаемые коллеги!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szCs w:val="18"/>
          <w:lang w:eastAsia="ru-RU"/>
        </w:rPr>
        <w:br/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В рамках </w:t>
      </w:r>
      <w:proofErr w:type="spell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грантовой</w:t>
      </w:r>
      <w:proofErr w:type="spellEnd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 программы МПГУ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szCs w:val="18"/>
          <w:lang w:eastAsia="ru-RU"/>
        </w:rPr>
        <w:br/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Институт перспективных исследований объявляет международный конкурс 2019 открытым!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szCs w:val="18"/>
          <w:lang w:eastAsia="ru-RU"/>
        </w:rPr>
        <w:br/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val="en-US" w:eastAsia="ru-RU"/>
        </w:rPr>
        <w:t xml:space="preserve">«2019. Call for applications.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Конкурс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val="en-US" w:eastAsia="ru-RU"/>
        </w:rPr>
        <w:t xml:space="preserve">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на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val="en-US" w:eastAsia="ru-RU"/>
        </w:rPr>
        <w:t xml:space="preserve">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финансирование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val="en-US" w:eastAsia="ru-RU"/>
        </w:rPr>
        <w:t xml:space="preserve">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научных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val="en-US" w:eastAsia="ru-RU"/>
        </w:rPr>
        <w:t xml:space="preserve">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исследований</w:t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val="en-US" w:eastAsia="ru-RU"/>
        </w:rPr>
        <w:t xml:space="preserve"> 2019: MSPU Postdoctoral Fellowships in Humanities – 2019». </w:t>
      </w:r>
      <w:r w:rsidRPr="003B4A7B">
        <w:rPr>
          <w:rFonts w:ascii="Arial" w:eastAsia="Times New Roman" w:hAnsi="Arial" w:cs="Arial"/>
          <w:b/>
          <w:bCs/>
          <w:color w:val="5B5B5B"/>
          <w:sz w:val="18"/>
          <w:szCs w:val="18"/>
          <w:lang w:val="en-US" w:eastAsia="ru-RU"/>
        </w:rPr>
        <w:br/>
      </w: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Прием заявок продлится до 15 февраля 2019 года.</w:t>
      </w:r>
    </w:p>
    <w:p w:rsidR="003B4A7B" w:rsidRPr="003B4A7B" w:rsidRDefault="003B4A7B" w:rsidP="003B4A7B">
      <w:pPr>
        <w:spacing w:after="300" w:line="270" w:lineRule="atLeast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УСЛОВИЯ УЧАСТИЯ: 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Ежегодно Институт перспективных исследований проводит международный конкурс на получение научных грантов для проведения научно-исследовательских работ.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Квалификационные требования к соискателям: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Ученая степень: кандидат/доктор наук (для зарубежных участников-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PhD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);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Наличие публикаций: не менее 1 (одной) публикации по заявленному научному направлению в журналах, входящих в базы данных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WebofScience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</w:t>
      </w:r>
      <w:proofErr w:type="spellEnd"/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/или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Scopusза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последние 3 года.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Продолжительность исследовательских грантов делится на 3 (три) заезда участников: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spell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Iзаезд</w:t>
      </w:r>
      <w:proofErr w:type="spellEnd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 </w:t>
      </w:r>
      <w:proofErr w:type="gram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–</w:t>
      </w: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12 марта 2019г. по 12 июня 2019г.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spellStart"/>
      <w:proofErr w:type="gram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II</w:t>
      </w:r>
      <w:proofErr w:type="gramEnd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заезд</w:t>
      </w:r>
      <w:proofErr w:type="spellEnd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 – </w:t>
      </w: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 15 июня 2019 г. по 12 сентября 2019г.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spell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IIIзаезд</w:t>
      </w:r>
      <w:proofErr w:type="spellEnd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 </w:t>
      </w:r>
      <w:proofErr w:type="gram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–</w:t>
      </w: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15 сентября 2019г. по 15 декабря 2019г.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Исследовательский грант международной </w:t>
      </w:r>
      <w:proofErr w:type="spell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грантовой</w:t>
      </w:r>
      <w:proofErr w:type="spellEnd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 xml:space="preserve"> программы (далее – Программа) Института перспективных исследований МПГУ включает:</w:t>
      </w:r>
    </w:p>
    <w:p w:rsidR="003B4A7B" w:rsidRPr="003B4A7B" w:rsidRDefault="003B4A7B" w:rsidP="003B4A7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Однократную оплату транспортных расходов до г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.М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осквы в начале исследовательского гранта и до места проживания по окончании исследовательского гранта (билеты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эконом-класса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на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авиаперелет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; железнодорожный или автобусный транспорт).</w:t>
      </w:r>
    </w:p>
    <w:p w:rsidR="003B4A7B" w:rsidRPr="003B4A7B" w:rsidRDefault="003B4A7B" w:rsidP="003B4A7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Проживание в отдельном номере в загородном комплексе ИПИ в ближнем Подмосковье (Московская область, 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г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 Пушкино, Микрорайон «Заветы Ильича», ул. Коминтерна 31);</w:t>
      </w:r>
    </w:p>
    <w:p w:rsidR="003B4A7B" w:rsidRPr="003B4A7B" w:rsidRDefault="003B4A7B" w:rsidP="003B4A7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Обеспечение 3-х разовым питанием (завтрак, обед и ужин) в загородном комплексе ИПИ «Заветы Ильича»;</w:t>
      </w:r>
    </w:p>
    <w:p w:rsidR="003B4A7B" w:rsidRPr="003B4A7B" w:rsidRDefault="003B4A7B" w:rsidP="003B4A7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Доступ к информационно библиотечной системе МПГУ и другим российским и зарубежным научным базам данных.</w:t>
      </w:r>
    </w:p>
    <w:p w:rsidR="003B4A7B" w:rsidRPr="003B4A7B" w:rsidRDefault="003B4A7B" w:rsidP="003B4A7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Для иностранных граждан: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-визовая поддержка (подготовка официальных приглашений для оформления рабочей визы на срок проекта, регистрация договоров ГПХ в ФМС).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Оплата осуществляется на основе договоров гражданско-правового характера и составляет на период исследовательского гранта: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 для граждан Российской Федерации - 74 712 (Семьдесят четыре семьсот двенадцать) рублей 00 копеек в месяц. Выплачивается по окончании каждого месяца.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- 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д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ля иностранных граждан – 92 857 (Девяносто две тысячи восемьсот пятьдесят семь) рублей 00 копеек в месяц. Выплачивается по окончании каждого месяца.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lastRenderedPageBreak/>
        <w:t xml:space="preserve">Рабочие языки </w:t>
      </w:r>
      <w:proofErr w:type="spell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программы</w:t>
      </w:r>
      <w:proofErr w:type="gramStart"/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:</w:t>
      </w: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р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усский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 английский. 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Получатели исследовательского гранта принимают на себя обязательства: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 Организовать и провести как минимум один междисциплинарный семинар по теме исследовательского проекта, с привлечением ведущих экспертов по теме исследования или цикл лекций для студентов МПГУ, по согласованию с соответствующим институтом или факультетом.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 Принимать участие не менее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,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чем 80% междисциплинарных семинаров и других мероприятий, организуемых Институтом перспективных исследований МПГУ.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- В течение срока проекта (3 месяца) с даты начала исследовательского гранта по результатам проведенной работы подготовить на английском языке и представить для публикации в международный научный журнал с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импакт-фактором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реферируемый базами данных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Scopus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</w:t>
      </w:r>
      <w:proofErr w:type="spellEnd"/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/или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WebofScienceне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менее двух научных статей, с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афилиацией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на МПГУ с указанием гранта.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 Участвовать инициативно в написание не менее 1 конкурсной заявки на гранты российских и зарубежных фондов от ИПИ МПГУ.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 Ежемесячно в течение срока исследовательского гранта представлять промежуточные отчеты, а по окончании срока итоговый отчет.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- Выполнить обязательства по публикации статей, в которых отражаются результаты исследований по гранту, и представить МПГУ (директору Института перспективных исследований) копии статей, опубликованных в международном журнале с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импакт-фактором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базы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Scopusи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/или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WebofScience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в</w:t>
      </w:r>
      <w:proofErr w:type="spellEnd"/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течение 1 (одного) года 6 (шести) месяцев после окончания срока действия гранта.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i/>
          <w:iCs/>
          <w:color w:val="5B5B5B"/>
          <w:sz w:val="18"/>
          <w:lang w:eastAsia="ru-RU"/>
        </w:rPr>
        <w:t xml:space="preserve">Для участия в Конкурсе необходимо </w:t>
      </w:r>
      <w:proofErr w:type="gramStart"/>
      <w:r w:rsidRPr="003B4A7B">
        <w:rPr>
          <w:rFonts w:ascii="Arial" w:eastAsia="Times New Roman" w:hAnsi="Arial" w:cs="Arial"/>
          <w:b/>
          <w:bCs/>
          <w:i/>
          <w:iCs/>
          <w:color w:val="5B5B5B"/>
          <w:sz w:val="18"/>
          <w:lang w:eastAsia="ru-RU"/>
        </w:rPr>
        <w:t>предоставить следующие документы</w:t>
      </w:r>
      <w:proofErr w:type="gramEnd"/>
      <w:r w:rsidRPr="003B4A7B">
        <w:rPr>
          <w:rFonts w:ascii="Arial" w:eastAsia="Times New Roman" w:hAnsi="Arial" w:cs="Arial"/>
          <w:b/>
          <w:bCs/>
          <w:i/>
          <w:iCs/>
          <w:color w:val="5B5B5B"/>
          <w:sz w:val="18"/>
          <w:lang w:eastAsia="ru-RU"/>
        </w:rPr>
        <w:t>: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-заполненную анкету ученого (заполняется на сайте ИПИ);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-информационные материалы об опыте научной работы ученого, включая резюме (CV), перечень публикаций за последние 5 лет, перечень патентов, перечень 10-ти наиболее значимых с точки зрения конкурсанта публикаций (подписываются ученым) (рекомендуемый объем-до 5 страниц А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4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без учета приложений);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-программу и календарный план научных исследований по заявляемому направлению научного исследования с описанием его измеримых результатов и обоснованием дополнительного оборудования и материалов (оценивается членом Экспертного совета по направлению исследования (рекомендуемый объем-до 10-ти страниц, без учета приложений);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-смету дополнительных расходов на проведение исследования, если планируется.</w:t>
      </w:r>
    </w:p>
    <w:p w:rsidR="003B4A7B" w:rsidRPr="003B4A7B" w:rsidRDefault="003B4A7B" w:rsidP="003B4A7B">
      <w:pPr>
        <w:spacing w:after="300" w:line="270" w:lineRule="atLeast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b/>
          <w:bCs/>
          <w:color w:val="5B5B5B"/>
          <w:sz w:val="18"/>
          <w:lang w:eastAsia="ru-RU"/>
        </w:rPr>
        <w:t>Основные научные направления приема заявок соискателей на получение исследовательского гранта ИПИ МПГУ 2018-2019гг.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Междисциплинарные исследования в области общественных и гуманитарных наук, в т.ч. институциональный анализ, политэкономические исследования, исследования процессов формирования персональной и групповой идентичности, исследования социальной коммуникации, комплексные, политические, правовые, социологические, экономические и исторические исследования, российское образование, социальная безопасность в правовом государстве; самоопределение и социализация лиц с умственной отсталостью; духовно-нравственное воспитание </w:t>
      </w: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lastRenderedPageBreak/>
        <w:t>(исследования и синтез научных и прикладных знаний в области педагогики, психологии, теологии, мониторинг и анализ методик, разработка новых технологий и учебных программ)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Исследования в области социального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компьютинга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 других направлений синтеза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социо-гуманитарных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 компьютерных наук (исследования высокотехнологичных социальных сетей,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киберпсихология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киберполитика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компьютерная лингвистика, распознавание образов, искусственный интеллект, информационные технологии в образовании, информационные системы управления, новые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медиа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медийные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среды и др.)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Когнитивные 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нейронауки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, экспериментальная психология (фундаментальные и прикладные аспекты)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Исследования и разработки в различных областях гуманитарных технологий и социальной инженерии (прикладного применения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социо-гуманитарного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 смежного знания), в т.ч. политические технологии, технологии государственного, муниципального и корпоративного управления, технологии в сфере маркетинга, рекламы и связей с общественностью,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креативные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технологии, инклюзивный образовательный процесс, технологии прогнозирования, технологии социального, организационного и институционального дизайна, педагогические технологии, в том числе, психолого-педагогические особенности обучения и социализация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цифрового поколения (разработка методологии экспертизы цифрового образовательного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контента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, экспертиза влияния цифрового образовательного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контента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на личность обучающегося).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Исследования в области синтеза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социо-гуманитарных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наук и наук о жизни, в т.ч. экологические исследования, биопсихология, изучение влияния генетических и биологических факторов на индивидуальные особенности личности и социальное поведение.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Исследования в области математического моделирования, социальных, политических, экономических, нейропсихологических, экологических и иных сложных систем и процессов, конструирование социальных представлений о лицах с ограниченными возможностями.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Исследования в области экологии (экологический мониторинг,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энергоэффективность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 энергосбережение, обеспечение экологической безопасности урбанизированных территорий, экология человека, исследования влияния высокотехнологических факторов и сред на человека в условиях больших и малых городов и др.).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Исследования в области лингвистики, в т.ч. социолингвистика, компьютерная лингвистика, нейролингвистика, психолингвистика, когнитивная лингвистика, корпусная лингвистика 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тд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</w:t>
      </w:r>
    </w:p>
    <w:p w:rsidR="003B4A7B" w:rsidRPr="003B4A7B" w:rsidRDefault="003B4A7B" w:rsidP="003B4A7B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Исследования в сфере синтеза наук о культуре и искусстве, в т.ч., исследования в области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креативной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индустрии, дизайна, теории, социологии и истории культуры, искусствознание, культурологические исследования.</w:t>
      </w:r>
    </w:p>
    <w:p w:rsidR="003B4A7B" w:rsidRPr="003B4A7B" w:rsidRDefault="003B4A7B" w:rsidP="003B4A7B">
      <w:pPr>
        <w:spacing w:after="300" w:line="270" w:lineRule="atLeast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Заявка подается 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в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электроном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виде на сайте ИПИ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B4B2"/>
          <w:sz w:val="18"/>
          <w:szCs w:val="18"/>
          <w:lang w:eastAsia="ru-RU"/>
        </w:rPr>
        <w:drawing>
          <wp:inline distT="0" distB="0" distL="0" distR="0">
            <wp:extent cx="2846705" cy="724535"/>
            <wp:effectExtent l="19050" t="0" r="0" b="0"/>
            <wp:docPr id="1" name="Рисунок 1" descr="http://rias.online/media/pages/Snimok-jekrana-2018-10-26-v-11.01.21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as.online/media/pages/Snimok-jekrana-2018-10-26-v-11.01.21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Проекты, поступившие на Конкурс, проходят экспертизу Экспертного совета, в который входят ведущие авторитетные </w:t>
      </w:r>
      <w:proofErr w:type="gram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ученые</w:t>
      </w:r>
      <w:proofErr w:type="gram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как из России так и из-за рубежа и утверждаются Отборочной комиссией под председательством ректора Университета.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Задачами экспертизы является оценка: научной актуальности и значимости заявляемой НИР; достижимости результата, возможности проведения НИР в указанные сроки, целесообразности выполнения за счет средств </w:t>
      </w:r>
      <w:proofErr w:type="spellStart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грантовой</w:t>
      </w:r>
      <w:proofErr w:type="spellEnd"/>
      <w:r w:rsidRPr="003B4A7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программы ИПИ, обоснованности объема финансирования и сметы расходов.</w:t>
      </w:r>
    </w:p>
    <w:p w:rsidR="003B4A7B" w:rsidRPr="003B4A7B" w:rsidRDefault="003B4A7B" w:rsidP="003B4A7B">
      <w:pPr>
        <w:spacing w:after="300" w:line="270" w:lineRule="atLeast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" w:tgtFrame="_blank" w:history="1">
        <w:r w:rsidRPr="003B4A7B">
          <w:rPr>
            <w:rFonts w:ascii="Arial" w:eastAsia="Times New Roman" w:hAnsi="Arial" w:cs="Arial"/>
            <w:color w:val="00B4B2"/>
            <w:sz w:val="18"/>
            <w:u w:val="single"/>
            <w:lang w:eastAsia="ru-RU"/>
          </w:rPr>
          <w:t>Приказ 1359 от 16.11.2018 "О международном конкурсе научных грантов на проведение научно-исследовательских работ на базе Института перспективных исследований МПГУ"</w:t>
        </w:r>
      </w:hyperlink>
    </w:p>
    <w:p w:rsidR="00066EE5" w:rsidRDefault="003B4A7B">
      <w:r w:rsidRPr="003B4A7B">
        <w:t>http://rias.online/nauchnye-granty/konkursy/</w:t>
      </w:r>
    </w:p>
    <w:sectPr w:rsidR="00066EE5" w:rsidSect="0006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0847"/>
    <w:multiLevelType w:val="multilevel"/>
    <w:tmpl w:val="6DA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366F1"/>
    <w:multiLevelType w:val="multilevel"/>
    <w:tmpl w:val="10B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4A7B"/>
    <w:rsid w:val="00066EE5"/>
    <w:rsid w:val="000D1072"/>
    <w:rsid w:val="003B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A7B"/>
    <w:rPr>
      <w:rFonts w:ascii="Arial" w:hAnsi="Arial" w:cs="Arial" w:hint="default"/>
      <w:color w:val="00B4B2"/>
      <w:sz w:val="18"/>
      <w:szCs w:val="18"/>
      <w:u w:val="single"/>
    </w:rPr>
  </w:style>
  <w:style w:type="character" w:styleId="a4">
    <w:name w:val="Strong"/>
    <w:basedOn w:val="a0"/>
    <w:uiPriority w:val="22"/>
    <w:qFormat/>
    <w:rsid w:val="003B4A7B"/>
    <w:rPr>
      <w:b/>
      <w:bCs/>
    </w:rPr>
  </w:style>
  <w:style w:type="paragraph" w:styleId="a5">
    <w:name w:val="Normal (Web)"/>
    <w:basedOn w:val="a"/>
    <w:uiPriority w:val="99"/>
    <w:semiHidden/>
    <w:unhideWhenUsed/>
    <w:rsid w:val="003B4A7B"/>
    <w:pPr>
      <w:spacing w:after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kXYptoT9PvoRr-MDR2-xaQhMalkn2c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ias.online/user/admin/submit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Чубарева</dc:creator>
  <cp:lastModifiedBy>Чубарева</cp:lastModifiedBy>
  <cp:revision>1</cp:revision>
  <dcterms:created xsi:type="dcterms:W3CDTF">2019-02-01T02:55:00Z</dcterms:created>
  <dcterms:modified xsi:type="dcterms:W3CDTF">2019-02-01T02:56:00Z</dcterms:modified>
</cp:coreProperties>
</file>